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F7E93A" w14:textId="12A78FE1" w:rsidR="0051323A" w:rsidRDefault="000B001A" w:rsidP="00224EA0">
      <w:pPr>
        <w:outlineLvl w:val="0"/>
        <w:rPr>
          <w:rFonts w:ascii="Calibri" w:hAnsi="Calibri" w:cs="Calibri"/>
        </w:rPr>
      </w:pPr>
      <w:r>
        <w:rPr>
          <w:rFonts w:ascii="Calibri" w:hAnsi="Calibri" w:cs="Calibri"/>
        </w:rPr>
        <w:t>Opioid Data Challenge Glossary</w:t>
      </w:r>
    </w:p>
    <w:p w14:paraId="6B46FD0E" w14:textId="77777777" w:rsidR="000B001A" w:rsidRPr="005E0ED3" w:rsidRDefault="000B001A" w:rsidP="00224EA0">
      <w:pPr>
        <w:outlineLvl w:val="0"/>
        <w:rPr>
          <w:rFonts w:ascii="Calibri" w:hAnsi="Calibri" w:cs="Calibri"/>
          <w:i/>
        </w:rPr>
      </w:pPr>
    </w:p>
    <w:tbl>
      <w:tblPr>
        <w:tblStyle w:val="TableGrid"/>
        <w:tblW w:w="0" w:type="auto"/>
        <w:tblLook w:val="04A0" w:firstRow="1" w:lastRow="0" w:firstColumn="1" w:lastColumn="0" w:noHBand="0" w:noVBand="1"/>
      </w:tblPr>
      <w:tblGrid>
        <w:gridCol w:w="2671"/>
        <w:gridCol w:w="8523"/>
      </w:tblGrid>
      <w:tr w:rsidR="000B001A" w:rsidRPr="005E0ED3" w14:paraId="651FCDB4" w14:textId="77777777" w:rsidTr="000B001A">
        <w:tc>
          <w:tcPr>
            <w:tcW w:w="2671" w:type="dxa"/>
          </w:tcPr>
          <w:p w14:paraId="13BB41E5" w14:textId="77777777" w:rsidR="000B001A" w:rsidRPr="005E0ED3" w:rsidRDefault="000B001A" w:rsidP="00F96E65">
            <w:pPr>
              <w:rPr>
                <w:rFonts w:ascii="Calibri" w:hAnsi="Calibri" w:cs="Calibri"/>
              </w:rPr>
            </w:pPr>
            <w:r w:rsidRPr="005E0ED3">
              <w:rPr>
                <w:rFonts w:ascii="Calibri" w:hAnsi="Calibri" w:cs="Calibri"/>
              </w:rPr>
              <w:t>Term</w:t>
            </w:r>
          </w:p>
        </w:tc>
        <w:tc>
          <w:tcPr>
            <w:tcW w:w="8523" w:type="dxa"/>
          </w:tcPr>
          <w:p w14:paraId="11DBB05B" w14:textId="77777777" w:rsidR="000B001A" w:rsidRPr="005E0ED3" w:rsidRDefault="000B001A" w:rsidP="00F96E65">
            <w:pPr>
              <w:rPr>
                <w:rFonts w:ascii="Calibri" w:hAnsi="Calibri" w:cs="Calibri"/>
              </w:rPr>
            </w:pPr>
            <w:r w:rsidRPr="005E0ED3">
              <w:rPr>
                <w:rFonts w:ascii="Calibri" w:hAnsi="Calibri" w:cs="Calibri"/>
              </w:rPr>
              <w:t>Description</w:t>
            </w:r>
          </w:p>
        </w:tc>
      </w:tr>
      <w:tr w:rsidR="000B001A" w:rsidRPr="005E0ED3" w14:paraId="5EAADACD" w14:textId="77777777" w:rsidTr="000B001A">
        <w:tc>
          <w:tcPr>
            <w:tcW w:w="2671" w:type="dxa"/>
          </w:tcPr>
          <w:p w14:paraId="100CFE06" w14:textId="35D06B55" w:rsidR="000B001A" w:rsidRPr="005E0ED3" w:rsidRDefault="000B001A" w:rsidP="00F96E65">
            <w:pPr>
              <w:rPr>
                <w:rFonts w:ascii="Calibri" w:hAnsi="Calibri" w:cs="Calibri"/>
                <w:sz w:val="22"/>
                <w:szCs w:val="22"/>
              </w:rPr>
            </w:pPr>
            <w:r w:rsidRPr="005E0ED3">
              <w:rPr>
                <w:rFonts w:ascii="Calibri" w:hAnsi="Calibri" w:cs="Calibri"/>
                <w:sz w:val="22"/>
                <w:szCs w:val="22"/>
              </w:rPr>
              <w:t>Accessibility (of data)</w:t>
            </w:r>
          </w:p>
        </w:tc>
        <w:tc>
          <w:tcPr>
            <w:tcW w:w="8523" w:type="dxa"/>
          </w:tcPr>
          <w:p w14:paraId="5D79E9EB" w14:textId="2D2438D9" w:rsidR="000B001A" w:rsidRPr="005E0ED3" w:rsidRDefault="000B001A" w:rsidP="008701FE">
            <w:pPr>
              <w:pStyle w:val="NormalWeb"/>
              <w:spacing w:before="0" w:beforeAutospacing="0" w:after="173" w:afterAutospacing="0"/>
              <w:rPr>
                <w:rFonts w:ascii="Calibri" w:hAnsi="Calibri" w:cs="Calibri"/>
                <w:color w:val="333333"/>
                <w:sz w:val="22"/>
                <w:szCs w:val="22"/>
              </w:rPr>
            </w:pPr>
            <w:r>
              <w:rPr>
                <w:rFonts w:ascii="Calibri" w:hAnsi="Calibri" w:cs="Calibri"/>
                <w:color w:val="333333"/>
                <w:sz w:val="22"/>
                <w:szCs w:val="22"/>
              </w:rPr>
              <w:t>Accessibility of data refers to the degree to which it can be accessed, retrieved or used while taking into account legal and regulatory constraints (e.g. with respect to access, open data is more accessible than data accessed through a Statistics Canada Research Data Centre, or certain data formats are more accessible than others due to their sophistication or software requirements).</w:t>
            </w:r>
          </w:p>
        </w:tc>
      </w:tr>
      <w:tr w:rsidR="000B001A" w:rsidRPr="005E0ED3" w14:paraId="45573154" w14:textId="77777777" w:rsidTr="000B001A">
        <w:tc>
          <w:tcPr>
            <w:tcW w:w="2671" w:type="dxa"/>
          </w:tcPr>
          <w:p w14:paraId="189229A2" w14:textId="77777777" w:rsidR="000B001A" w:rsidRPr="005E0ED3" w:rsidRDefault="000B001A" w:rsidP="00F96E65">
            <w:pPr>
              <w:rPr>
                <w:rFonts w:ascii="Calibri" w:hAnsi="Calibri" w:cs="Calibri"/>
                <w:sz w:val="22"/>
                <w:szCs w:val="22"/>
              </w:rPr>
            </w:pPr>
            <w:r w:rsidRPr="005E0ED3">
              <w:rPr>
                <w:rFonts w:ascii="Calibri" w:hAnsi="Calibri" w:cs="Calibri"/>
                <w:sz w:val="22"/>
                <w:szCs w:val="22"/>
              </w:rPr>
              <w:t xml:space="preserve">Comprehensiveness </w:t>
            </w:r>
          </w:p>
          <w:p w14:paraId="771891E8" w14:textId="3A53DA62" w:rsidR="000B001A" w:rsidRPr="005E0ED3" w:rsidRDefault="000B001A" w:rsidP="00F96E65">
            <w:pPr>
              <w:rPr>
                <w:rFonts w:ascii="Calibri" w:hAnsi="Calibri" w:cs="Calibri"/>
                <w:sz w:val="22"/>
                <w:szCs w:val="22"/>
              </w:rPr>
            </w:pPr>
            <w:r w:rsidRPr="005E0ED3">
              <w:rPr>
                <w:rFonts w:ascii="Calibri" w:hAnsi="Calibri" w:cs="Calibri"/>
                <w:sz w:val="22"/>
                <w:szCs w:val="22"/>
              </w:rPr>
              <w:t>(of data)</w:t>
            </w:r>
          </w:p>
        </w:tc>
        <w:tc>
          <w:tcPr>
            <w:tcW w:w="8523" w:type="dxa"/>
          </w:tcPr>
          <w:p w14:paraId="04A27AEE" w14:textId="37F53D1B" w:rsidR="000B001A" w:rsidRPr="005E0ED3" w:rsidRDefault="000B001A" w:rsidP="00066EBB">
            <w:pPr>
              <w:pStyle w:val="NormalWeb"/>
              <w:spacing w:before="0" w:beforeAutospacing="0" w:after="173" w:afterAutospacing="0"/>
              <w:rPr>
                <w:rFonts w:ascii="Calibri" w:hAnsi="Calibri" w:cs="Calibri"/>
                <w:color w:val="333333"/>
                <w:sz w:val="22"/>
                <w:szCs w:val="22"/>
              </w:rPr>
            </w:pPr>
            <w:r>
              <w:rPr>
                <w:rFonts w:ascii="Calibri" w:hAnsi="Calibri" w:cs="Calibri"/>
                <w:color w:val="333333"/>
                <w:sz w:val="22"/>
                <w:szCs w:val="22"/>
              </w:rPr>
              <w:t>Comprehensiveness of data refers to the level of completeness in data collection to the overall population being</w:t>
            </w:r>
            <w:r w:rsidR="00206C91">
              <w:rPr>
                <w:rFonts w:ascii="Calibri" w:hAnsi="Calibri" w:cs="Calibri"/>
                <w:color w:val="333333"/>
                <w:sz w:val="22"/>
                <w:szCs w:val="22"/>
              </w:rPr>
              <w:t xml:space="preserve"> assessed</w:t>
            </w:r>
            <w:bookmarkStart w:id="0" w:name="_GoBack"/>
            <w:bookmarkEnd w:id="0"/>
            <w:r>
              <w:rPr>
                <w:rFonts w:ascii="Calibri" w:hAnsi="Calibri" w:cs="Calibri"/>
                <w:color w:val="333333"/>
                <w:sz w:val="22"/>
                <w:szCs w:val="22"/>
              </w:rPr>
              <w:t>.</w:t>
            </w:r>
          </w:p>
        </w:tc>
      </w:tr>
      <w:tr w:rsidR="000B001A" w:rsidRPr="005E0ED3" w14:paraId="40DBDE37" w14:textId="77777777" w:rsidTr="000B001A">
        <w:tc>
          <w:tcPr>
            <w:tcW w:w="2671" w:type="dxa"/>
          </w:tcPr>
          <w:p w14:paraId="0353EB22" w14:textId="77777777" w:rsidR="000B001A" w:rsidRPr="005E0ED3" w:rsidRDefault="000B001A" w:rsidP="00636433">
            <w:pPr>
              <w:rPr>
                <w:rFonts w:ascii="Calibri" w:hAnsi="Calibri" w:cs="Calibri"/>
                <w:sz w:val="22"/>
                <w:szCs w:val="22"/>
              </w:rPr>
            </w:pPr>
            <w:r w:rsidRPr="005E0ED3">
              <w:rPr>
                <w:rFonts w:ascii="Calibri" w:hAnsi="Calibri" w:cs="Calibri"/>
                <w:sz w:val="22"/>
                <w:szCs w:val="22"/>
              </w:rPr>
              <w:t>Community supports</w:t>
            </w:r>
          </w:p>
        </w:tc>
        <w:tc>
          <w:tcPr>
            <w:tcW w:w="8523" w:type="dxa"/>
          </w:tcPr>
          <w:p w14:paraId="45703159" w14:textId="77777777" w:rsidR="000B001A" w:rsidRPr="005E0ED3" w:rsidRDefault="000B001A" w:rsidP="00636433">
            <w:pPr>
              <w:rPr>
                <w:rFonts w:ascii="Calibri" w:hAnsi="Calibri" w:cs="Calibri"/>
                <w:sz w:val="22"/>
                <w:szCs w:val="22"/>
              </w:rPr>
            </w:pPr>
            <w:r w:rsidRPr="005E0ED3">
              <w:rPr>
                <w:rFonts w:ascii="Calibri" w:hAnsi="Calibri" w:cs="Calibri"/>
                <w:sz w:val="22"/>
                <w:szCs w:val="22"/>
              </w:rPr>
              <w:t>For the purposes of this Challenge, community supports refer to the involvement of individuals at locations such as:</w:t>
            </w:r>
          </w:p>
          <w:p w14:paraId="7C21ED6F" w14:textId="77777777" w:rsidR="000B001A" w:rsidRPr="005E0ED3" w:rsidRDefault="000B001A" w:rsidP="00636433">
            <w:pPr>
              <w:pStyle w:val="ListParagraph"/>
              <w:numPr>
                <w:ilvl w:val="0"/>
                <w:numId w:val="5"/>
              </w:numPr>
              <w:rPr>
                <w:rStyle w:val="Strong"/>
                <w:rFonts w:ascii="Calibri" w:hAnsi="Calibri" w:cs="Calibri"/>
                <w:b w:val="0"/>
                <w:sz w:val="22"/>
                <w:szCs w:val="22"/>
              </w:rPr>
            </w:pPr>
            <w:r w:rsidRPr="005E0ED3">
              <w:rPr>
                <w:rStyle w:val="Strong"/>
                <w:rFonts w:ascii="Calibri" w:hAnsi="Calibri" w:cs="Calibri"/>
                <w:b w:val="0"/>
                <w:sz w:val="22"/>
                <w:szCs w:val="22"/>
              </w:rPr>
              <w:t>Supervised injection and consumptions sites</w:t>
            </w:r>
          </w:p>
          <w:p w14:paraId="3C9EC4D1" w14:textId="77777777" w:rsidR="000B001A" w:rsidRPr="005E0ED3" w:rsidRDefault="000B001A" w:rsidP="00636433">
            <w:pPr>
              <w:pStyle w:val="ListParagraph"/>
              <w:numPr>
                <w:ilvl w:val="0"/>
                <w:numId w:val="5"/>
              </w:numPr>
              <w:rPr>
                <w:rStyle w:val="Strong"/>
                <w:rFonts w:ascii="Calibri" w:hAnsi="Calibri" w:cs="Calibri"/>
                <w:b w:val="0"/>
                <w:sz w:val="22"/>
                <w:szCs w:val="22"/>
              </w:rPr>
            </w:pPr>
            <w:r w:rsidRPr="005E0ED3">
              <w:rPr>
                <w:rStyle w:val="Strong"/>
                <w:rFonts w:ascii="Calibri" w:hAnsi="Calibri" w:cs="Calibri"/>
                <w:b w:val="0"/>
                <w:sz w:val="22"/>
                <w:szCs w:val="22"/>
              </w:rPr>
              <w:t>Overdose prevention sites</w:t>
            </w:r>
          </w:p>
          <w:p w14:paraId="31F16BC1" w14:textId="77777777" w:rsidR="000B001A" w:rsidRPr="005E0ED3" w:rsidRDefault="000B001A" w:rsidP="00636433">
            <w:pPr>
              <w:pStyle w:val="ListParagraph"/>
              <w:numPr>
                <w:ilvl w:val="0"/>
                <w:numId w:val="5"/>
              </w:numPr>
              <w:rPr>
                <w:rStyle w:val="Strong"/>
                <w:rFonts w:ascii="Calibri" w:hAnsi="Calibri" w:cs="Calibri"/>
                <w:b w:val="0"/>
                <w:sz w:val="22"/>
                <w:szCs w:val="22"/>
              </w:rPr>
            </w:pPr>
            <w:r w:rsidRPr="005E0ED3">
              <w:rPr>
                <w:rStyle w:val="Strong"/>
                <w:rFonts w:ascii="Calibri" w:hAnsi="Calibri" w:cs="Calibri"/>
                <w:b w:val="0"/>
                <w:sz w:val="22"/>
                <w:szCs w:val="22"/>
              </w:rPr>
              <w:t>Harm reduction organizations and agencies</w:t>
            </w:r>
          </w:p>
          <w:p w14:paraId="15BF9F30" w14:textId="77777777" w:rsidR="000B001A" w:rsidRPr="005E0ED3" w:rsidRDefault="000B001A" w:rsidP="00636433">
            <w:pPr>
              <w:pStyle w:val="ListParagraph"/>
              <w:numPr>
                <w:ilvl w:val="0"/>
                <w:numId w:val="5"/>
              </w:numPr>
              <w:rPr>
                <w:rStyle w:val="Strong"/>
                <w:rFonts w:ascii="Calibri" w:hAnsi="Calibri" w:cs="Calibri"/>
                <w:b w:val="0"/>
                <w:sz w:val="22"/>
                <w:szCs w:val="22"/>
              </w:rPr>
            </w:pPr>
            <w:r w:rsidRPr="005E0ED3">
              <w:rPr>
                <w:rStyle w:val="Strong"/>
                <w:rFonts w:ascii="Calibri" w:hAnsi="Calibri" w:cs="Calibri"/>
                <w:b w:val="0"/>
                <w:sz w:val="22"/>
                <w:szCs w:val="22"/>
              </w:rPr>
              <w:t xml:space="preserve">Private residences </w:t>
            </w:r>
          </w:p>
          <w:p w14:paraId="734AA045" w14:textId="77777777" w:rsidR="000B001A" w:rsidRPr="005E0ED3" w:rsidRDefault="000B001A" w:rsidP="00636433">
            <w:pPr>
              <w:pStyle w:val="ListParagraph"/>
              <w:numPr>
                <w:ilvl w:val="0"/>
                <w:numId w:val="5"/>
              </w:numPr>
              <w:rPr>
                <w:rStyle w:val="Strong"/>
                <w:rFonts w:ascii="Calibri" w:hAnsi="Calibri" w:cs="Calibri"/>
                <w:b w:val="0"/>
                <w:sz w:val="22"/>
                <w:szCs w:val="22"/>
              </w:rPr>
            </w:pPr>
            <w:r w:rsidRPr="005E0ED3">
              <w:rPr>
                <w:rStyle w:val="Strong"/>
                <w:rFonts w:ascii="Calibri" w:hAnsi="Calibri" w:cs="Calibri"/>
                <w:b w:val="0"/>
                <w:sz w:val="22"/>
                <w:szCs w:val="22"/>
              </w:rPr>
              <w:t>Other (i.e. Telehealth Ontario, Poison control centers, etc.)</w:t>
            </w:r>
          </w:p>
          <w:p w14:paraId="10F35AE0" w14:textId="77777777" w:rsidR="000B001A" w:rsidRPr="005E0ED3" w:rsidRDefault="000B001A" w:rsidP="00636433">
            <w:pPr>
              <w:rPr>
                <w:rStyle w:val="Strong"/>
                <w:rFonts w:ascii="Calibri" w:hAnsi="Calibri" w:cs="Calibri"/>
                <w:b w:val="0"/>
                <w:sz w:val="22"/>
                <w:szCs w:val="22"/>
              </w:rPr>
            </w:pPr>
          </w:p>
          <w:p w14:paraId="62F1F4C0" w14:textId="77777777" w:rsidR="000B001A" w:rsidRPr="005E0ED3" w:rsidRDefault="000B001A" w:rsidP="00636433">
            <w:pPr>
              <w:rPr>
                <w:rStyle w:val="Strong"/>
                <w:rFonts w:ascii="Calibri" w:hAnsi="Calibri" w:cs="Calibri"/>
                <w:b w:val="0"/>
                <w:sz w:val="22"/>
                <w:szCs w:val="22"/>
              </w:rPr>
            </w:pPr>
            <w:r w:rsidRPr="005E0ED3">
              <w:rPr>
                <w:rStyle w:val="Strong"/>
                <w:rFonts w:ascii="Calibri" w:hAnsi="Calibri" w:cs="Calibri"/>
                <w:b w:val="0"/>
                <w:sz w:val="22"/>
                <w:szCs w:val="22"/>
              </w:rPr>
              <w:t xml:space="preserve">Community supports also refer to the involvement of family, friends and bystanders during an overdose such as during: </w:t>
            </w:r>
          </w:p>
          <w:p w14:paraId="77475E7C" w14:textId="5F2A0085" w:rsidR="000B001A" w:rsidRDefault="000B001A" w:rsidP="00636433">
            <w:pPr>
              <w:pStyle w:val="ListParagraph"/>
              <w:numPr>
                <w:ilvl w:val="0"/>
                <w:numId w:val="5"/>
              </w:numPr>
              <w:rPr>
                <w:rStyle w:val="Strong"/>
                <w:rFonts w:ascii="Calibri" w:hAnsi="Calibri" w:cs="Calibri"/>
                <w:b w:val="0"/>
                <w:sz w:val="22"/>
                <w:szCs w:val="22"/>
              </w:rPr>
            </w:pPr>
            <w:r>
              <w:rPr>
                <w:rStyle w:val="Strong"/>
                <w:rFonts w:ascii="Calibri" w:hAnsi="Calibri" w:cs="Calibri"/>
                <w:b w:val="0"/>
                <w:sz w:val="22"/>
                <w:szCs w:val="22"/>
              </w:rPr>
              <w:t xml:space="preserve">Administered </w:t>
            </w:r>
            <w:r w:rsidRPr="005E0ED3">
              <w:rPr>
                <w:rStyle w:val="Strong"/>
                <w:rFonts w:ascii="Calibri" w:hAnsi="Calibri" w:cs="Calibri"/>
                <w:b w:val="0"/>
                <w:sz w:val="22"/>
                <w:szCs w:val="22"/>
              </w:rPr>
              <w:t xml:space="preserve">Naloxone </w:t>
            </w:r>
            <w:r>
              <w:rPr>
                <w:rStyle w:val="Strong"/>
                <w:rFonts w:ascii="Calibri" w:hAnsi="Calibri" w:cs="Calibri"/>
                <w:b w:val="0"/>
                <w:sz w:val="22"/>
                <w:szCs w:val="22"/>
              </w:rPr>
              <w:t>(</w:t>
            </w:r>
            <w:r w:rsidRPr="005E0ED3">
              <w:rPr>
                <w:rStyle w:val="Strong"/>
                <w:rFonts w:ascii="Calibri" w:hAnsi="Calibri" w:cs="Calibri"/>
                <w:b w:val="0"/>
                <w:sz w:val="22"/>
                <w:szCs w:val="22"/>
              </w:rPr>
              <w:t>at home or in public</w:t>
            </w:r>
            <w:r>
              <w:rPr>
                <w:rStyle w:val="Strong"/>
                <w:rFonts w:ascii="Calibri" w:hAnsi="Calibri" w:cs="Calibri"/>
                <w:b w:val="0"/>
                <w:sz w:val="22"/>
                <w:szCs w:val="22"/>
              </w:rPr>
              <w:t>)</w:t>
            </w:r>
          </w:p>
          <w:p w14:paraId="0428BCE8" w14:textId="77777777" w:rsidR="000B001A" w:rsidRDefault="000B001A" w:rsidP="00636433">
            <w:pPr>
              <w:pStyle w:val="ListParagraph"/>
              <w:numPr>
                <w:ilvl w:val="0"/>
                <w:numId w:val="5"/>
              </w:numPr>
              <w:rPr>
                <w:rStyle w:val="Strong"/>
                <w:rFonts w:ascii="Calibri" w:hAnsi="Calibri" w:cs="Calibri"/>
                <w:b w:val="0"/>
                <w:sz w:val="22"/>
                <w:szCs w:val="22"/>
              </w:rPr>
            </w:pPr>
            <w:r>
              <w:rPr>
                <w:rStyle w:val="Strong"/>
                <w:rFonts w:ascii="Calibri" w:hAnsi="Calibri" w:cs="Calibri"/>
                <w:b w:val="0"/>
                <w:sz w:val="22"/>
                <w:szCs w:val="22"/>
              </w:rPr>
              <w:t>Providing support (e.g. held hand, stayed with person, etc.)</w:t>
            </w:r>
          </w:p>
          <w:p w14:paraId="22CB304A" w14:textId="77777777" w:rsidR="000B001A" w:rsidRDefault="000B001A" w:rsidP="00636433">
            <w:pPr>
              <w:pStyle w:val="ListParagraph"/>
              <w:numPr>
                <w:ilvl w:val="0"/>
                <w:numId w:val="5"/>
              </w:numPr>
              <w:rPr>
                <w:rStyle w:val="Strong"/>
                <w:rFonts w:ascii="Calibri" w:hAnsi="Calibri" w:cs="Calibri"/>
                <w:b w:val="0"/>
                <w:sz w:val="22"/>
                <w:szCs w:val="22"/>
              </w:rPr>
            </w:pPr>
            <w:r>
              <w:rPr>
                <w:rStyle w:val="Strong"/>
                <w:rFonts w:ascii="Calibri" w:hAnsi="Calibri" w:cs="Calibri"/>
                <w:b w:val="0"/>
                <w:sz w:val="22"/>
                <w:szCs w:val="22"/>
              </w:rPr>
              <w:t>Provided First-aid</w:t>
            </w:r>
          </w:p>
          <w:p w14:paraId="1E7FEF6D" w14:textId="77777777" w:rsidR="000B001A" w:rsidRDefault="000B001A" w:rsidP="00636433">
            <w:pPr>
              <w:pStyle w:val="ListParagraph"/>
              <w:numPr>
                <w:ilvl w:val="0"/>
                <w:numId w:val="5"/>
              </w:numPr>
              <w:rPr>
                <w:rStyle w:val="Strong"/>
                <w:rFonts w:ascii="Calibri" w:hAnsi="Calibri" w:cs="Calibri"/>
                <w:b w:val="0"/>
                <w:sz w:val="22"/>
                <w:szCs w:val="22"/>
              </w:rPr>
            </w:pPr>
            <w:r>
              <w:rPr>
                <w:rStyle w:val="Strong"/>
                <w:rFonts w:ascii="Calibri" w:hAnsi="Calibri" w:cs="Calibri"/>
                <w:b w:val="0"/>
                <w:sz w:val="22"/>
                <w:szCs w:val="22"/>
              </w:rPr>
              <w:t>Maintained an open airway</w:t>
            </w:r>
          </w:p>
          <w:p w14:paraId="7A649BBE" w14:textId="77777777" w:rsidR="000B001A" w:rsidRDefault="000B001A" w:rsidP="00636433">
            <w:pPr>
              <w:pStyle w:val="ListParagraph"/>
              <w:numPr>
                <w:ilvl w:val="0"/>
                <w:numId w:val="5"/>
              </w:numPr>
              <w:rPr>
                <w:rStyle w:val="Strong"/>
                <w:rFonts w:ascii="Calibri" w:hAnsi="Calibri" w:cs="Calibri"/>
                <w:b w:val="0"/>
                <w:sz w:val="22"/>
                <w:szCs w:val="22"/>
              </w:rPr>
            </w:pPr>
            <w:r>
              <w:rPr>
                <w:rStyle w:val="Strong"/>
                <w:rFonts w:ascii="Calibri" w:hAnsi="Calibri" w:cs="Calibri"/>
                <w:b w:val="0"/>
                <w:sz w:val="22"/>
                <w:szCs w:val="22"/>
              </w:rPr>
              <w:t>Performed rescue breaths</w:t>
            </w:r>
          </w:p>
          <w:p w14:paraId="272CD7F0" w14:textId="77777777" w:rsidR="000B001A" w:rsidRDefault="000B001A" w:rsidP="00636433">
            <w:pPr>
              <w:pStyle w:val="ListParagraph"/>
              <w:numPr>
                <w:ilvl w:val="0"/>
                <w:numId w:val="5"/>
              </w:numPr>
              <w:rPr>
                <w:rStyle w:val="Strong"/>
                <w:rFonts w:ascii="Calibri" w:hAnsi="Calibri" w:cs="Calibri"/>
                <w:b w:val="0"/>
                <w:sz w:val="22"/>
                <w:szCs w:val="22"/>
              </w:rPr>
            </w:pPr>
            <w:r>
              <w:rPr>
                <w:rStyle w:val="Strong"/>
                <w:rFonts w:ascii="Calibri" w:hAnsi="Calibri" w:cs="Calibri"/>
                <w:b w:val="0"/>
                <w:sz w:val="22"/>
                <w:szCs w:val="22"/>
              </w:rPr>
              <w:t>Pulse or circulation check</w:t>
            </w:r>
          </w:p>
          <w:p w14:paraId="4026B882" w14:textId="6121B4F1" w:rsidR="000B001A" w:rsidRPr="002B2EF5" w:rsidRDefault="000B001A" w:rsidP="002B2EF5">
            <w:pPr>
              <w:pStyle w:val="ListParagraph"/>
              <w:numPr>
                <w:ilvl w:val="0"/>
                <w:numId w:val="5"/>
              </w:numPr>
              <w:rPr>
                <w:rStyle w:val="Strong"/>
                <w:rFonts w:ascii="Calibri" w:hAnsi="Calibri" w:cs="Calibri"/>
                <w:b w:val="0"/>
                <w:sz w:val="22"/>
                <w:szCs w:val="22"/>
              </w:rPr>
            </w:pPr>
            <w:r>
              <w:rPr>
                <w:rStyle w:val="Strong"/>
                <w:rFonts w:ascii="Calibri" w:hAnsi="Calibri" w:cs="Calibri"/>
                <w:b w:val="0"/>
                <w:sz w:val="22"/>
                <w:szCs w:val="22"/>
              </w:rPr>
              <w:t>Performed chest compressions (CPR)</w:t>
            </w:r>
          </w:p>
          <w:p w14:paraId="0800BB1A" w14:textId="77777777" w:rsidR="000B001A" w:rsidRPr="005E0ED3" w:rsidRDefault="000B001A" w:rsidP="00636433">
            <w:pPr>
              <w:rPr>
                <w:rFonts w:ascii="Calibri" w:hAnsi="Calibri" w:cs="Calibri"/>
                <w:sz w:val="22"/>
                <w:szCs w:val="22"/>
              </w:rPr>
            </w:pPr>
          </w:p>
        </w:tc>
      </w:tr>
      <w:tr w:rsidR="000B001A" w:rsidRPr="005E0ED3" w14:paraId="4AFF81C4" w14:textId="77777777" w:rsidTr="000B001A">
        <w:tc>
          <w:tcPr>
            <w:tcW w:w="2671" w:type="dxa"/>
          </w:tcPr>
          <w:p w14:paraId="59B3812E" w14:textId="28812533" w:rsidR="000B001A" w:rsidRPr="005E0ED3" w:rsidRDefault="000B001A" w:rsidP="00B1009C">
            <w:pPr>
              <w:rPr>
                <w:rFonts w:ascii="Calibri" w:hAnsi="Calibri" w:cs="Calibri"/>
                <w:sz w:val="22"/>
                <w:szCs w:val="22"/>
              </w:rPr>
            </w:pPr>
            <w:r w:rsidRPr="005E0ED3">
              <w:rPr>
                <w:rFonts w:ascii="Calibri" w:hAnsi="Calibri" w:cs="Calibri"/>
                <w:sz w:val="22"/>
                <w:szCs w:val="22"/>
              </w:rPr>
              <w:t>Data sharing agreement</w:t>
            </w:r>
          </w:p>
        </w:tc>
        <w:tc>
          <w:tcPr>
            <w:tcW w:w="8523" w:type="dxa"/>
          </w:tcPr>
          <w:p w14:paraId="179C0705" w14:textId="77777777" w:rsidR="000B001A" w:rsidRPr="005E0ED3" w:rsidRDefault="000B001A" w:rsidP="00B1009C">
            <w:pPr>
              <w:rPr>
                <w:rFonts w:ascii="Calibri" w:hAnsi="Calibri" w:cs="Calibri"/>
                <w:sz w:val="22"/>
                <w:szCs w:val="22"/>
              </w:rPr>
            </w:pPr>
            <w:r w:rsidRPr="005E0ED3">
              <w:rPr>
                <w:rFonts w:ascii="Calibri" w:hAnsi="Calibri" w:cs="Calibri"/>
                <w:color w:val="000000"/>
                <w:sz w:val="22"/>
                <w:szCs w:val="22"/>
                <w:shd w:val="clear" w:color="auto" w:fill="FFFFFF"/>
              </w:rPr>
              <w:t>Data sharing agreements identify the parameters which govern the collection, transmission, storage, security, analysis, re-use, archiving, and destruction of data. </w:t>
            </w:r>
          </w:p>
          <w:p w14:paraId="566F9A0D" w14:textId="77777777" w:rsidR="000B001A" w:rsidRPr="005E0ED3" w:rsidRDefault="000B001A" w:rsidP="00B1009C">
            <w:pPr>
              <w:rPr>
                <w:rFonts w:ascii="Calibri" w:hAnsi="Calibri" w:cs="Calibri"/>
                <w:sz w:val="22"/>
                <w:szCs w:val="22"/>
              </w:rPr>
            </w:pPr>
          </w:p>
        </w:tc>
      </w:tr>
      <w:tr w:rsidR="000B001A" w:rsidRPr="005E0ED3" w14:paraId="41E29890" w14:textId="77777777" w:rsidTr="000B001A">
        <w:tc>
          <w:tcPr>
            <w:tcW w:w="2671" w:type="dxa"/>
          </w:tcPr>
          <w:p w14:paraId="24676F82" w14:textId="10F60D00" w:rsidR="000B001A" w:rsidRPr="005E0ED3" w:rsidRDefault="000B001A" w:rsidP="007B241E">
            <w:pPr>
              <w:rPr>
                <w:rFonts w:ascii="Calibri" w:hAnsi="Calibri" w:cs="Calibri"/>
                <w:sz w:val="22"/>
                <w:szCs w:val="22"/>
              </w:rPr>
            </w:pPr>
            <w:r w:rsidRPr="005E0ED3">
              <w:rPr>
                <w:rFonts w:ascii="Calibri" w:hAnsi="Calibri" w:cs="Calibri"/>
                <w:sz w:val="22"/>
                <w:szCs w:val="22"/>
              </w:rPr>
              <w:lastRenderedPageBreak/>
              <w:t>Defining Factor</w:t>
            </w:r>
          </w:p>
        </w:tc>
        <w:tc>
          <w:tcPr>
            <w:tcW w:w="8523" w:type="dxa"/>
          </w:tcPr>
          <w:p w14:paraId="2F2D9EED" w14:textId="0CC22545" w:rsidR="000B001A" w:rsidRPr="005E0ED3" w:rsidRDefault="000B001A" w:rsidP="007B241E">
            <w:pPr>
              <w:rPr>
                <w:rFonts w:ascii="Calibri" w:hAnsi="Calibri" w:cs="Calibri"/>
                <w:color w:val="000000"/>
                <w:sz w:val="22"/>
                <w:szCs w:val="22"/>
                <w:shd w:val="clear" w:color="auto" w:fill="FFFFFF"/>
              </w:rPr>
            </w:pPr>
            <w:r w:rsidRPr="005E0ED3">
              <w:rPr>
                <w:rFonts w:ascii="Calibri" w:hAnsi="Calibri" w:cs="Calibri"/>
                <w:sz w:val="22"/>
                <w:szCs w:val="22"/>
              </w:rPr>
              <w:t xml:space="preserve">A defining factor provides further information about the context of a suspected opioid overdose. </w:t>
            </w:r>
            <w:r>
              <w:rPr>
                <w:rFonts w:ascii="Calibri" w:hAnsi="Calibri" w:cs="Calibri"/>
                <w:sz w:val="22"/>
                <w:szCs w:val="22"/>
              </w:rPr>
              <w:t xml:space="preserve"> </w:t>
            </w:r>
            <w:r w:rsidRPr="005E0ED3">
              <w:rPr>
                <w:rFonts w:ascii="Calibri" w:hAnsi="Calibri" w:cs="Calibri"/>
                <w:sz w:val="22"/>
                <w:szCs w:val="22"/>
              </w:rPr>
              <w:t>For the purpose of this Challenge, 7 defining factors have been identified.</w:t>
            </w:r>
          </w:p>
        </w:tc>
      </w:tr>
      <w:tr w:rsidR="000B001A" w:rsidRPr="005E0ED3" w14:paraId="26D1378D" w14:textId="77777777" w:rsidTr="000B001A">
        <w:tc>
          <w:tcPr>
            <w:tcW w:w="2671" w:type="dxa"/>
          </w:tcPr>
          <w:p w14:paraId="4911EA49" w14:textId="7C903C11" w:rsidR="000B001A" w:rsidRPr="005E0ED3" w:rsidRDefault="000B001A" w:rsidP="00972857">
            <w:pPr>
              <w:rPr>
                <w:rFonts w:ascii="Calibri" w:hAnsi="Calibri" w:cs="Calibri"/>
                <w:sz w:val="22"/>
                <w:szCs w:val="22"/>
              </w:rPr>
            </w:pPr>
            <w:r w:rsidRPr="005E0ED3">
              <w:rPr>
                <w:rFonts w:ascii="Calibri" w:hAnsi="Calibri" w:cs="Calibri"/>
                <w:sz w:val="22"/>
                <w:szCs w:val="22"/>
              </w:rPr>
              <w:t>Mandatory Defining Factor</w:t>
            </w:r>
          </w:p>
        </w:tc>
        <w:tc>
          <w:tcPr>
            <w:tcW w:w="8523" w:type="dxa"/>
          </w:tcPr>
          <w:p w14:paraId="4F55D5A6" w14:textId="445D59CD" w:rsidR="000B001A" w:rsidRPr="005E0ED3" w:rsidRDefault="000B001A" w:rsidP="007B241E">
            <w:pPr>
              <w:rPr>
                <w:rFonts w:ascii="Calibri" w:hAnsi="Calibri" w:cs="Calibri"/>
                <w:color w:val="000000"/>
                <w:sz w:val="22"/>
                <w:szCs w:val="22"/>
                <w:shd w:val="clear" w:color="auto" w:fill="FFFFFF"/>
              </w:rPr>
            </w:pPr>
            <w:r w:rsidRPr="005E0ED3">
              <w:rPr>
                <w:rFonts w:ascii="Calibri" w:hAnsi="Calibri" w:cs="Calibri"/>
                <w:sz w:val="22"/>
                <w:szCs w:val="22"/>
              </w:rPr>
              <w:t xml:space="preserve">Mandatory defining factors are a subset of defining factors which include “Location” and “Date”. </w:t>
            </w:r>
          </w:p>
        </w:tc>
      </w:tr>
      <w:tr w:rsidR="000B001A" w:rsidRPr="005E0ED3" w14:paraId="4AEF0AFA" w14:textId="77777777" w:rsidTr="000B001A">
        <w:tc>
          <w:tcPr>
            <w:tcW w:w="2671" w:type="dxa"/>
          </w:tcPr>
          <w:p w14:paraId="14C7AF11" w14:textId="4C4AF09A" w:rsidR="000B001A" w:rsidRPr="005E0ED3" w:rsidRDefault="000B001A" w:rsidP="00972857">
            <w:pPr>
              <w:rPr>
                <w:rFonts w:ascii="Calibri" w:hAnsi="Calibri" w:cs="Calibri"/>
                <w:sz w:val="22"/>
                <w:szCs w:val="22"/>
              </w:rPr>
            </w:pPr>
            <w:r w:rsidRPr="005E0ED3">
              <w:rPr>
                <w:rFonts w:ascii="Calibri" w:hAnsi="Calibri" w:cs="Calibri"/>
                <w:sz w:val="22"/>
                <w:szCs w:val="22"/>
              </w:rPr>
              <w:t>Additional Defining Factor</w:t>
            </w:r>
          </w:p>
        </w:tc>
        <w:tc>
          <w:tcPr>
            <w:tcW w:w="8523" w:type="dxa"/>
          </w:tcPr>
          <w:p w14:paraId="4B93CD2E" w14:textId="71FD29B2" w:rsidR="000B001A" w:rsidRPr="005E0ED3" w:rsidRDefault="000B001A" w:rsidP="007B241E">
            <w:pPr>
              <w:rPr>
                <w:rFonts w:ascii="Calibri" w:hAnsi="Calibri" w:cs="Calibri"/>
                <w:color w:val="000000"/>
                <w:sz w:val="22"/>
                <w:szCs w:val="22"/>
                <w:shd w:val="clear" w:color="auto" w:fill="FFFFFF"/>
              </w:rPr>
            </w:pPr>
            <w:r w:rsidRPr="005E0ED3">
              <w:rPr>
                <w:rFonts w:ascii="Calibri" w:hAnsi="Calibri" w:cs="Calibri"/>
                <w:sz w:val="22"/>
                <w:szCs w:val="22"/>
              </w:rPr>
              <w:t>Additional defining factors are a subset of defining factors which include: “Individual information”, “Service provided”, “Individual’s history”, “Substance(s) involved”, and “Source of substance”.</w:t>
            </w:r>
          </w:p>
        </w:tc>
      </w:tr>
      <w:tr w:rsidR="000B001A" w:rsidRPr="005E0ED3" w14:paraId="21AD82DA" w14:textId="77777777" w:rsidTr="000B001A">
        <w:tc>
          <w:tcPr>
            <w:tcW w:w="2671" w:type="dxa"/>
          </w:tcPr>
          <w:p w14:paraId="2FCF729A" w14:textId="057B4A65" w:rsidR="000B001A" w:rsidRPr="005E0ED3" w:rsidRDefault="000B001A" w:rsidP="007B241E">
            <w:pPr>
              <w:rPr>
                <w:rFonts w:ascii="Calibri" w:hAnsi="Calibri" w:cs="Calibri"/>
                <w:sz w:val="22"/>
                <w:szCs w:val="22"/>
              </w:rPr>
            </w:pPr>
            <w:r w:rsidRPr="005E0ED3">
              <w:rPr>
                <w:rFonts w:ascii="Calibri" w:hAnsi="Calibri" w:cs="Calibri"/>
                <w:sz w:val="22"/>
                <w:szCs w:val="22"/>
              </w:rPr>
              <w:t>Ethnocultural diversity</w:t>
            </w:r>
          </w:p>
        </w:tc>
        <w:tc>
          <w:tcPr>
            <w:tcW w:w="8523" w:type="dxa"/>
          </w:tcPr>
          <w:p w14:paraId="446C3DA2" w14:textId="65E1C7E6" w:rsidR="000B001A" w:rsidRPr="005E0ED3" w:rsidRDefault="000B001A" w:rsidP="007B241E">
            <w:pPr>
              <w:rPr>
                <w:rFonts w:ascii="Calibri" w:hAnsi="Calibri" w:cs="Calibri"/>
                <w:sz w:val="22"/>
                <w:szCs w:val="22"/>
              </w:rPr>
            </w:pPr>
            <w:r w:rsidRPr="005E0ED3">
              <w:rPr>
                <w:rFonts w:ascii="Calibri" w:hAnsi="Calibri" w:cs="Calibri"/>
                <w:sz w:val="22"/>
                <w:szCs w:val="22"/>
              </w:rPr>
              <w:t>Ethnocultural diversity represents information such as ethnic origin and visible minority status.</w:t>
            </w:r>
          </w:p>
        </w:tc>
      </w:tr>
      <w:tr w:rsidR="000B001A" w:rsidRPr="005E0ED3" w14:paraId="4216E4CA" w14:textId="77777777" w:rsidTr="000B001A">
        <w:tc>
          <w:tcPr>
            <w:tcW w:w="2671" w:type="dxa"/>
          </w:tcPr>
          <w:p w14:paraId="6151614D" w14:textId="674FA72A" w:rsidR="000B001A" w:rsidRPr="005E0ED3" w:rsidRDefault="000B001A" w:rsidP="007B241E">
            <w:pPr>
              <w:rPr>
                <w:rFonts w:ascii="Calibri" w:hAnsi="Calibri" w:cs="Calibri"/>
                <w:sz w:val="22"/>
                <w:szCs w:val="22"/>
              </w:rPr>
            </w:pPr>
            <w:r w:rsidRPr="005E0ED3">
              <w:rPr>
                <w:rFonts w:ascii="Calibri" w:hAnsi="Calibri" w:cs="Calibri"/>
                <w:sz w:val="22"/>
                <w:szCs w:val="22"/>
              </w:rPr>
              <w:t>Emergency or medical services</w:t>
            </w:r>
          </w:p>
        </w:tc>
        <w:tc>
          <w:tcPr>
            <w:tcW w:w="8523" w:type="dxa"/>
          </w:tcPr>
          <w:p w14:paraId="75CCD8A3" w14:textId="77777777" w:rsidR="000B001A" w:rsidRPr="005E0ED3" w:rsidRDefault="000B001A" w:rsidP="007B241E">
            <w:pPr>
              <w:rPr>
                <w:rFonts w:ascii="Calibri" w:hAnsi="Calibri" w:cs="Calibri"/>
                <w:sz w:val="22"/>
                <w:szCs w:val="22"/>
              </w:rPr>
            </w:pPr>
            <w:r w:rsidRPr="005E0ED3">
              <w:rPr>
                <w:rFonts w:ascii="Calibri" w:hAnsi="Calibri" w:cs="Calibri"/>
                <w:sz w:val="22"/>
                <w:szCs w:val="22"/>
              </w:rPr>
              <w:t>For the purposes of this Challenge, emergency or medical services refer to the involvement of:</w:t>
            </w:r>
          </w:p>
          <w:p w14:paraId="4E9FD203" w14:textId="77777777" w:rsidR="000B001A" w:rsidRPr="005E0ED3" w:rsidRDefault="000B001A" w:rsidP="007B241E">
            <w:pPr>
              <w:pStyle w:val="ListParagraph"/>
              <w:numPr>
                <w:ilvl w:val="0"/>
                <w:numId w:val="4"/>
              </w:numPr>
              <w:rPr>
                <w:rStyle w:val="Strong"/>
                <w:rFonts w:ascii="Calibri" w:hAnsi="Calibri" w:cs="Calibri"/>
                <w:b w:val="0"/>
                <w:sz w:val="22"/>
                <w:szCs w:val="22"/>
              </w:rPr>
            </w:pPr>
            <w:r w:rsidRPr="005E0ED3">
              <w:rPr>
                <w:rStyle w:val="Strong"/>
                <w:rFonts w:ascii="Calibri" w:hAnsi="Calibri" w:cs="Calibri"/>
                <w:b w:val="0"/>
                <w:sz w:val="22"/>
                <w:szCs w:val="22"/>
              </w:rPr>
              <w:t>Police, fire, or paramedic response</w:t>
            </w:r>
          </w:p>
          <w:p w14:paraId="64488D09" w14:textId="77777777" w:rsidR="000B001A" w:rsidRPr="005E0ED3" w:rsidRDefault="000B001A" w:rsidP="007B241E">
            <w:pPr>
              <w:pStyle w:val="ListParagraph"/>
              <w:numPr>
                <w:ilvl w:val="0"/>
                <w:numId w:val="4"/>
              </w:numPr>
              <w:rPr>
                <w:rStyle w:val="Strong"/>
                <w:rFonts w:ascii="Calibri" w:hAnsi="Calibri" w:cs="Calibri"/>
                <w:b w:val="0"/>
                <w:sz w:val="22"/>
                <w:szCs w:val="22"/>
              </w:rPr>
            </w:pPr>
            <w:r w:rsidRPr="005E0ED3">
              <w:rPr>
                <w:rStyle w:val="Strong"/>
                <w:rFonts w:ascii="Calibri" w:hAnsi="Calibri" w:cs="Calibri"/>
                <w:b w:val="0"/>
                <w:sz w:val="22"/>
                <w:szCs w:val="22"/>
              </w:rPr>
              <w:t>Emergency department, hospital services</w:t>
            </w:r>
          </w:p>
          <w:p w14:paraId="0A0EB0DA" w14:textId="6661C2FF" w:rsidR="000B001A" w:rsidRPr="00271820" w:rsidRDefault="000B001A" w:rsidP="00271820">
            <w:pPr>
              <w:pStyle w:val="ListParagraph"/>
              <w:numPr>
                <w:ilvl w:val="0"/>
                <w:numId w:val="4"/>
              </w:numPr>
              <w:rPr>
                <w:rFonts w:ascii="Calibri" w:hAnsi="Calibri" w:cs="Calibri"/>
                <w:bCs/>
                <w:sz w:val="22"/>
                <w:szCs w:val="22"/>
              </w:rPr>
            </w:pPr>
            <w:r w:rsidRPr="005E0ED3">
              <w:rPr>
                <w:rStyle w:val="Strong"/>
                <w:rFonts w:ascii="Calibri" w:hAnsi="Calibri" w:cs="Calibri"/>
                <w:b w:val="0"/>
                <w:sz w:val="22"/>
                <w:szCs w:val="22"/>
              </w:rPr>
              <w:t>Clinics/Physician offices (e.g. primary care)</w:t>
            </w:r>
          </w:p>
        </w:tc>
      </w:tr>
      <w:tr w:rsidR="000B001A" w:rsidRPr="005E0ED3" w14:paraId="330C5703" w14:textId="77777777" w:rsidTr="000B001A">
        <w:tc>
          <w:tcPr>
            <w:tcW w:w="2671" w:type="dxa"/>
          </w:tcPr>
          <w:p w14:paraId="0B2176AB" w14:textId="2E782A18" w:rsidR="000B001A" w:rsidRPr="005E0ED3" w:rsidRDefault="000B001A" w:rsidP="007B241E">
            <w:pPr>
              <w:rPr>
                <w:rFonts w:ascii="Calibri" w:hAnsi="Calibri" w:cs="Calibri"/>
                <w:sz w:val="22"/>
                <w:szCs w:val="22"/>
              </w:rPr>
            </w:pPr>
            <w:r w:rsidRPr="005E0ED3">
              <w:rPr>
                <w:rFonts w:ascii="Calibri" w:hAnsi="Calibri" w:cs="Calibri"/>
                <w:sz w:val="22"/>
                <w:szCs w:val="22"/>
              </w:rPr>
              <w:t>Fatality not recorded as death by overdose</w:t>
            </w:r>
          </w:p>
        </w:tc>
        <w:tc>
          <w:tcPr>
            <w:tcW w:w="8523" w:type="dxa"/>
          </w:tcPr>
          <w:p w14:paraId="1DD244C8" w14:textId="52F3B575" w:rsidR="000B001A" w:rsidRPr="005E0ED3" w:rsidRDefault="000B001A" w:rsidP="007B241E">
            <w:pPr>
              <w:pStyle w:val="NormalWeb"/>
              <w:spacing w:before="0" w:beforeAutospacing="0" w:after="173" w:afterAutospacing="0"/>
              <w:rPr>
                <w:rFonts w:ascii="Calibri" w:hAnsi="Calibri" w:cs="Calibri"/>
                <w:color w:val="333333"/>
                <w:sz w:val="22"/>
                <w:szCs w:val="22"/>
              </w:rPr>
            </w:pPr>
            <w:r w:rsidRPr="005E0ED3">
              <w:rPr>
                <w:rFonts w:ascii="Calibri" w:hAnsi="Calibri" w:cs="Calibri"/>
                <w:sz w:val="22"/>
                <w:szCs w:val="22"/>
              </w:rPr>
              <w:t xml:space="preserve">The consumer of opioids has died, but their death was not categorized as an overdose. </w:t>
            </w:r>
          </w:p>
        </w:tc>
      </w:tr>
      <w:tr w:rsidR="000B001A" w:rsidRPr="005E0ED3" w14:paraId="0B60F4EA" w14:textId="77777777" w:rsidTr="000B001A">
        <w:tc>
          <w:tcPr>
            <w:tcW w:w="2671" w:type="dxa"/>
          </w:tcPr>
          <w:p w14:paraId="55639D31" w14:textId="03055CA3" w:rsidR="000B001A" w:rsidRPr="005E0ED3" w:rsidRDefault="000B001A" w:rsidP="007B241E">
            <w:pPr>
              <w:rPr>
                <w:rFonts w:ascii="Calibri" w:hAnsi="Calibri" w:cs="Calibri"/>
                <w:sz w:val="22"/>
                <w:szCs w:val="22"/>
              </w:rPr>
            </w:pPr>
            <w:r w:rsidRPr="005E0ED3">
              <w:rPr>
                <w:rFonts w:ascii="Calibri" w:hAnsi="Calibri" w:cs="Calibri"/>
                <w:sz w:val="22"/>
                <w:szCs w:val="22"/>
              </w:rPr>
              <w:t>Fentanyl</w:t>
            </w:r>
          </w:p>
        </w:tc>
        <w:tc>
          <w:tcPr>
            <w:tcW w:w="8523" w:type="dxa"/>
          </w:tcPr>
          <w:p w14:paraId="6992461A" w14:textId="79F440E9" w:rsidR="000B001A" w:rsidRPr="00271820" w:rsidRDefault="000B001A" w:rsidP="00271820">
            <w:pPr>
              <w:rPr>
                <w:rFonts w:ascii="Calibri" w:hAnsi="Calibri" w:cs="Calibri"/>
                <w:color w:val="333333"/>
                <w:sz w:val="22"/>
                <w:szCs w:val="22"/>
                <w:shd w:val="clear" w:color="auto" w:fill="FFFFFF"/>
              </w:rPr>
            </w:pPr>
            <w:r w:rsidRPr="005E0ED3">
              <w:rPr>
                <w:rFonts w:ascii="Calibri" w:hAnsi="Calibri" w:cs="Calibri"/>
                <w:color w:val="333333"/>
                <w:sz w:val="22"/>
                <w:szCs w:val="22"/>
                <w:shd w:val="clear" w:color="auto" w:fill="FFFFFF"/>
              </w:rPr>
              <w:t>Fentanyl is a powerful prescription painkiller about</w:t>
            </w:r>
            <w:r w:rsidRPr="005E0ED3">
              <w:rPr>
                <w:rStyle w:val="apple-converted-space"/>
                <w:rFonts w:ascii="Calibri" w:hAnsi="Calibri" w:cs="Calibri"/>
                <w:color w:val="333333"/>
                <w:sz w:val="22"/>
                <w:szCs w:val="22"/>
                <w:shd w:val="clear" w:color="auto" w:fill="FFFFFF"/>
              </w:rPr>
              <w:t> </w:t>
            </w:r>
            <w:r w:rsidRPr="00271820">
              <w:rPr>
                <w:rStyle w:val="Strong"/>
                <w:rFonts w:ascii="Calibri" w:hAnsi="Calibri" w:cs="Calibri"/>
                <w:b w:val="0"/>
                <w:color w:val="333333"/>
                <w:sz w:val="22"/>
                <w:szCs w:val="22"/>
              </w:rPr>
              <w:t xml:space="preserve">100 </w:t>
            </w:r>
            <w:r w:rsidRPr="00271820">
              <w:rPr>
                <w:rStyle w:val="Strong"/>
                <w:rFonts w:ascii="Calibri" w:hAnsi="Calibri" w:cs="Calibri"/>
                <w:b w:val="0"/>
                <w:sz w:val="22"/>
                <w:szCs w:val="22"/>
              </w:rPr>
              <w:t>times</w:t>
            </w:r>
            <w:r w:rsidRPr="005E0ED3">
              <w:rPr>
                <w:rStyle w:val="apple-converted-space"/>
                <w:rFonts w:ascii="Calibri" w:hAnsi="Calibri" w:cs="Calibri"/>
                <w:color w:val="333333"/>
                <w:sz w:val="22"/>
                <w:szCs w:val="22"/>
                <w:shd w:val="clear" w:color="auto" w:fill="FFFFFF"/>
              </w:rPr>
              <w:t> </w:t>
            </w:r>
            <w:r w:rsidRPr="005E0ED3">
              <w:rPr>
                <w:rFonts w:ascii="Calibri" w:hAnsi="Calibri" w:cs="Calibri"/>
                <w:color w:val="333333"/>
                <w:sz w:val="22"/>
                <w:szCs w:val="22"/>
                <w:shd w:val="clear" w:color="auto" w:fill="FFFFFF"/>
              </w:rPr>
              <w:t xml:space="preserve">more toxic than morphine. </w:t>
            </w:r>
          </w:p>
        </w:tc>
      </w:tr>
      <w:tr w:rsidR="000B001A" w:rsidRPr="005E0ED3" w14:paraId="79E9997C" w14:textId="77777777" w:rsidTr="000B001A">
        <w:tc>
          <w:tcPr>
            <w:tcW w:w="2671" w:type="dxa"/>
          </w:tcPr>
          <w:p w14:paraId="7D34F249" w14:textId="2D17D3EF" w:rsidR="000B001A" w:rsidRPr="005E0ED3" w:rsidRDefault="000B001A" w:rsidP="007B241E">
            <w:pPr>
              <w:rPr>
                <w:rFonts w:ascii="Calibri" w:hAnsi="Calibri" w:cs="Calibri"/>
                <w:sz w:val="22"/>
                <w:szCs w:val="22"/>
              </w:rPr>
            </w:pPr>
            <w:r w:rsidRPr="005E0ED3">
              <w:rPr>
                <w:rFonts w:ascii="Calibri" w:hAnsi="Calibri" w:cs="Calibri"/>
                <w:sz w:val="22"/>
                <w:szCs w:val="22"/>
              </w:rPr>
              <w:t>First responder</w:t>
            </w:r>
          </w:p>
        </w:tc>
        <w:tc>
          <w:tcPr>
            <w:tcW w:w="8523" w:type="dxa"/>
          </w:tcPr>
          <w:p w14:paraId="733FD0C1" w14:textId="522BE8C1" w:rsidR="000B001A" w:rsidRPr="005E0ED3" w:rsidRDefault="000B001A" w:rsidP="007B241E">
            <w:pPr>
              <w:rPr>
                <w:rFonts w:ascii="Calibri" w:hAnsi="Calibri" w:cs="Calibri"/>
                <w:color w:val="333333"/>
                <w:sz w:val="22"/>
                <w:szCs w:val="22"/>
                <w:shd w:val="clear" w:color="auto" w:fill="FFFFFF"/>
              </w:rPr>
            </w:pPr>
            <w:r>
              <w:rPr>
                <w:rFonts w:ascii="Calibri" w:hAnsi="Calibri" w:cs="Calibri"/>
                <w:color w:val="333333"/>
                <w:sz w:val="22"/>
                <w:szCs w:val="22"/>
                <w:shd w:val="clear" w:color="auto" w:fill="FFFFFF"/>
              </w:rPr>
              <w:t xml:space="preserve">A first responder is a person who is responsible for going to the scene of an accident or emergency to provide assistance. Examples include; police, fire departments or emergency medical technicians. </w:t>
            </w:r>
          </w:p>
        </w:tc>
      </w:tr>
      <w:tr w:rsidR="000B001A" w:rsidRPr="005E0ED3" w14:paraId="401D2389" w14:textId="77777777" w:rsidTr="000B001A">
        <w:tc>
          <w:tcPr>
            <w:tcW w:w="2671" w:type="dxa"/>
          </w:tcPr>
          <w:p w14:paraId="4EF025E4" w14:textId="38E92187" w:rsidR="000B001A" w:rsidRPr="005E0ED3" w:rsidRDefault="000B001A" w:rsidP="007B241E">
            <w:pPr>
              <w:rPr>
                <w:rFonts w:ascii="Calibri" w:hAnsi="Calibri" w:cs="Calibri"/>
                <w:sz w:val="22"/>
                <w:szCs w:val="22"/>
              </w:rPr>
            </w:pPr>
            <w:r w:rsidRPr="005E0ED3">
              <w:rPr>
                <w:rFonts w:ascii="Calibri" w:hAnsi="Calibri" w:cs="Calibri"/>
                <w:sz w:val="22"/>
                <w:szCs w:val="22"/>
              </w:rPr>
              <w:t>Geographic region</w:t>
            </w:r>
          </w:p>
        </w:tc>
        <w:tc>
          <w:tcPr>
            <w:tcW w:w="8523" w:type="dxa"/>
          </w:tcPr>
          <w:p w14:paraId="6DEA6A6D" w14:textId="47201C5F" w:rsidR="000B001A" w:rsidRPr="005E0ED3" w:rsidRDefault="000B001A" w:rsidP="007B241E">
            <w:pPr>
              <w:rPr>
                <w:rFonts w:ascii="Calibri" w:hAnsi="Calibri" w:cs="Calibri"/>
                <w:color w:val="2A2A2A"/>
                <w:sz w:val="22"/>
                <w:szCs w:val="22"/>
                <w:shd w:val="clear" w:color="auto" w:fill="FFFFFF"/>
              </w:rPr>
            </w:pPr>
            <w:r>
              <w:rPr>
                <w:rFonts w:ascii="Calibri" w:hAnsi="Calibri" w:cs="Calibri"/>
                <w:color w:val="2A2A2A"/>
                <w:sz w:val="22"/>
                <w:szCs w:val="22"/>
                <w:shd w:val="clear" w:color="auto" w:fill="FFFFFF"/>
              </w:rPr>
              <w:t>A geographic region refers to a physical location for a community, town, or city with a defined and measurable area.</w:t>
            </w:r>
          </w:p>
        </w:tc>
      </w:tr>
      <w:tr w:rsidR="000B001A" w:rsidRPr="005E0ED3" w14:paraId="1DA5C681" w14:textId="77777777" w:rsidTr="000B001A">
        <w:tc>
          <w:tcPr>
            <w:tcW w:w="2671" w:type="dxa"/>
          </w:tcPr>
          <w:p w14:paraId="2363D2B9" w14:textId="42AE2E46" w:rsidR="000B001A" w:rsidRPr="005E0ED3" w:rsidRDefault="000B001A" w:rsidP="007B241E">
            <w:pPr>
              <w:rPr>
                <w:rFonts w:ascii="Calibri" w:hAnsi="Calibri" w:cs="Calibri"/>
                <w:sz w:val="22"/>
                <w:szCs w:val="22"/>
              </w:rPr>
            </w:pPr>
            <w:r w:rsidRPr="005E0ED3">
              <w:rPr>
                <w:rFonts w:ascii="Calibri" w:hAnsi="Calibri" w:cs="Calibri"/>
                <w:sz w:val="22"/>
                <w:szCs w:val="22"/>
              </w:rPr>
              <w:t>Geolocation</w:t>
            </w:r>
          </w:p>
        </w:tc>
        <w:tc>
          <w:tcPr>
            <w:tcW w:w="8523" w:type="dxa"/>
          </w:tcPr>
          <w:p w14:paraId="4797C4EB" w14:textId="13D78F8A" w:rsidR="000B001A" w:rsidRPr="005E0ED3" w:rsidRDefault="000B001A" w:rsidP="007B241E">
            <w:pPr>
              <w:rPr>
                <w:rFonts w:ascii="Calibri" w:hAnsi="Calibri" w:cs="Calibri"/>
                <w:color w:val="333333"/>
                <w:sz w:val="22"/>
                <w:szCs w:val="22"/>
                <w:shd w:val="clear" w:color="auto" w:fill="FFFFFF"/>
              </w:rPr>
            </w:pPr>
            <w:r>
              <w:rPr>
                <w:rFonts w:ascii="Calibri" w:hAnsi="Calibri" w:cs="Calibri"/>
                <w:color w:val="2A2A2A"/>
                <w:sz w:val="22"/>
                <w:szCs w:val="22"/>
                <w:shd w:val="clear" w:color="auto" w:fill="FFFFFF"/>
              </w:rPr>
              <w:t>Geolocation is t</w:t>
            </w:r>
            <w:r w:rsidRPr="005E0ED3">
              <w:rPr>
                <w:rFonts w:ascii="Calibri" w:hAnsi="Calibri" w:cs="Calibri"/>
                <w:color w:val="2A2A2A"/>
                <w:sz w:val="22"/>
                <w:szCs w:val="22"/>
                <w:shd w:val="clear" w:color="auto" w:fill="FFFFFF"/>
              </w:rPr>
              <w:t>he process or technique of identifying the geographical location of a person or device by means of digital information processed.</w:t>
            </w:r>
          </w:p>
        </w:tc>
      </w:tr>
      <w:tr w:rsidR="000B001A" w:rsidRPr="005E0ED3" w14:paraId="555F14EE" w14:textId="77777777" w:rsidTr="000B001A">
        <w:tc>
          <w:tcPr>
            <w:tcW w:w="2671" w:type="dxa"/>
          </w:tcPr>
          <w:p w14:paraId="5963A4CA" w14:textId="496712B3" w:rsidR="000B001A" w:rsidRPr="005E0ED3" w:rsidRDefault="000B001A" w:rsidP="007B241E">
            <w:pPr>
              <w:rPr>
                <w:rFonts w:ascii="Calibri" w:hAnsi="Calibri" w:cs="Calibri"/>
                <w:sz w:val="22"/>
                <w:szCs w:val="22"/>
              </w:rPr>
            </w:pPr>
            <w:r w:rsidRPr="005E0ED3">
              <w:rPr>
                <w:rFonts w:ascii="Calibri" w:hAnsi="Calibri" w:cs="Calibri"/>
                <w:sz w:val="22"/>
                <w:szCs w:val="22"/>
              </w:rPr>
              <w:t>Harm reduction</w:t>
            </w:r>
          </w:p>
        </w:tc>
        <w:tc>
          <w:tcPr>
            <w:tcW w:w="8523" w:type="dxa"/>
          </w:tcPr>
          <w:p w14:paraId="5EB5C008" w14:textId="124544CE" w:rsidR="000B001A" w:rsidRPr="005E0ED3" w:rsidRDefault="000B001A" w:rsidP="007B241E">
            <w:pPr>
              <w:rPr>
                <w:rFonts w:ascii="Calibri" w:hAnsi="Calibri" w:cs="Calibri"/>
                <w:sz w:val="22"/>
                <w:szCs w:val="22"/>
              </w:rPr>
            </w:pPr>
            <w:r w:rsidRPr="005E0ED3">
              <w:rPr>
                <w:rFonts w:ascii="Calibri" w:hAnsi="Calibri" w:cs="Calibri"/>
                <w:color w:val="000000"/>
                <w:sz w:val="22"/>
                <w:szCs w:val="22"/>
                <w:shd w:val="clear" w:color="auto" w:fill="FFFFFF"/>
              </w:rPr>
              <w:t>Harm reduction is an evidence-based, client-centered approach that seeks to reduce the health and social harms associated with addiction and substance use, without necessarily requiring people who use substances from abstaining or stopping.</w:t>
            </w:r>
            <w:r w:rsidRPr="005E0ED3">
              <w:rPr>
                <w:rStyle w:val="apple-converted-space"/>
                <w:rFonts w:ascii="Calibri" w:hAnsi="Calibri" w:cs="Calibri"/>
                <w:color w:val="000000"/>
                <w:sz w:val="22"/>
                <w:szCs w:val="22"/>
                <w:shd w:val="clear" w:color="auto" w:fill="FFFFFF"/>
              </w:rPr>
              <w:t> </w:t>
            </w:r>
            <w:r w:rsidRPr="005E0ED3">
              <w:rPr>
                <w:rFonts w:ascii="Calibri" w:hAnsi="Calibri" w:cs="Calibri"/>
                <w:color w:val="000000"/>
                <w:sz w:val="22"/>
                <w:szCs w:val="22"/>
                <w:shd w:val="clear" w:color="auto" w:fill="FFFFFF"/>
              </w:rPr>
              <w:t xml:space="preserve"> </w:t>
            </w:r>
          </w:p>
        </w:tc>
      </w:tr>
      <w:tr w:rsidR="000B001A" w:rsidRPr="005E0ED3" w14:paraId="32C3E404" w14:textId="77777777" w:rsidTr="000B001A">
        <w:tc>
          <w:tcPr>
            <w:tcW w:w="2671" w:type="dxa"/>
          </w:tcPr>
          <w:p w14:paraId="14324212" w14:textId="2AD05D3D" w:rsidR="000B001A" w:rsidRPr="005E0ED3" w:rsidRDefault="000B001A" w:rsidP="007B241E">
            <w:pPr>
              <w:rPr>
                <w:rFonts w:ascii="Calibri" w:hAnsi="Calibri" w:cs="Calibri"/>
                <w:sz w:val="22"/>
                <w:szCs w:val="22"/>
              </w:rPr>
            </w:pPr>
            <w:r w:rsidRPr="005E0ED3">
              <w:rPr>
                <w:rFonts w:ascii="Calibri" w:hAnsi="Calibri" w:cs="Calibri"/>
                <w:sz w:val="22"/>
                <w:szCs w:val="22"/>
              </w:rPr>
              <w:t>Illegal opioid use</w:t>
            </w:r>
          </w:p>
        </w:tc>
        <w:tc>
          <w:tcPr>
            <w:tcW w:w="8523" w:type="dxa"/>
          </w:tcPr>
          <w:p w14:paraId="671D6003" w14:textId="4C526030" w:rsidR="000B001A" w:rsidRPr="005E0ED3" w:rsidRDefault="000B001A" w:rsidP="00066EBB">
            <w:pPr>
              <w:rPr>
                <w:rFonts w:ascii="Calibri" w:hAnsi="Calibri" w:cs="Calibri"/>
                <w:color w:val="333333"/>
                <w:sz w:val="22"/>
                <w:szCs w:val="22"/>
                <w:shd w:val="clear" w:color="auto" w:fill="FFFFFF"/>
              </w:rPr>
            </w:pPr>
            <w:r>
              <w:rPr>
                <w:rFonts w:ascii="Calibri" w:hAnsi="Calibri" w:cs="Calibri"/>
                <w:sz w:val="22"/>
                <w:szCs w:val="22"/>
              </w:rPr>
              <w:t>Illegal opioid use is t</w:t>
            </w:r>
            <w:r w:rsidRPr="005E0ED3">
              <w:rPr>
                <w:rFonts w:ascii="Calibri" w:hAnsi="Calibri" w:cs="Calibri"/>
                <w:sz w:val="22"/>
                <w:szCs w:val="22"/>
              </w:rPr>
              <w:t xml:space="preserve">he </w:t>
            </w:r>
            <w:r>
              <w:rPr>
                <w:rFonts w:ascii="Calibri" w:hAnsi="Calibri" w:cs="Calibri"/>
                <w:sz w:val="22"/>
                <w:szCs w:val="22"/>
              </w:rPr>
              <w:t>consumption</w:t>
            </w:r>
            <w:r w:rsidRPr="005E0ED3">
              <w:rPr>
                <w:rFonts w:ascii="Calibri" w:hAnsi="Calibri" w:cs="Calibri"/>
                <w:sz w:val="22"/>
                <w:szCs w:val="22"/>
              </w:rPr>
              <w:t xml:space="preserve"> of opioids which have been obtained through illegal </w:t>
            </w:r>
            <w:r w:rsidRPr="005E0ED3">
              <w:rPr>
                <w:rFonts w:ascii="Calibri" w:hAnsi="Calibri" w:cs="Calibri"/>
                <w:sz w:val="22"/>
                <w:szCs w:val="22"/>
              </w:rPr>
              <w:t>means</w:t>
            </w:r>
            <w:r>
              <w:rPr>
                <w:rFonts w:ascii="Calibri" w:hAnsi="Calibri" w:cs="Calibri"/>
                <w:sz w:val="22"/>
                <w:szCs w:val="22"/>
              </w:rPr>
              <w:t xml:space="preserve"> and includes street drugs (as well as diverted prescription opioids (</w:t>
            </w:r>
            <w:r w:rsidRPr="005E0ED3">
              <w:rPr>
                <w:rFonts w:ascii="Calibri" w:hAnsi="Calibri" w:cs="Calibri"/>
                <w:sz w:val="22"/>
                <w:szCs w:val="22"/>
              </w:rPr>
              <w:t>i.e.</w:t>
            </w:r>
            <w:r>
              <w:rPr>
                <w:rFonts w:ascii="Calibri" w:hAnsi="Calibri" w:cs="Calibri"/>
                <w:sz w:val="22"/>
                <w:szCs w:val="22"/>
              </w:rPr>
              <w:t xml:space="preserve"> not obtained through a prescription from a trained healthcare practitioner, for said individual’s use)</w:t>
            </w:r>
            <w:r w:rsidRPr="005E0ED3">
              <w:rPr>
                <w:rFonts w:ascii="Calibri" w:hAnsi="Calibri" w:cs="Calibri"/>
                <w:sz w:val="22"/>
                <w:szCs w:val="22"/>
              </w:rPr>
              <w:t xml:space="preserve"> </w:t>
            </w:r>
          </w:p>
        </w:tc>
      </w:tr>
      <w:tr w:rsidR="000B001A" w:rsidRPr="005E0ED3" w14:paraId="100625EE" w14:textId="77777777" w:rsidTr="000B001A">
        <w:tc>
          <w:tcPr>
            <w:tcW w:w="2671" w:type="dxa"/>
          </w:tcPr>
          <w:p w14:paraId="70D65785" w14:textId="45FDC2CC" w:rsidR="000B001A" w:rsidRPr="005E0ED3" w:rsidRDefault="000B001A" w:rsidP="007B241E">
            <w:pPr>
              <w:rPr>
                <w:rFonts w:ascii="Calibri" w:hAnsi="Calibri" w:cs="Calibri"/>
                <w:sz w:val="22"/>
                <w:szCs w:val="22"/>
              </w:rPr>
            </w:pPr>
            <w:r w:rsidRPr="005E0ED3">
              <w:rPr>
                <w:rFonts w:ascii="Calibri" w:hAnsi="Calibri" w:cs="Calibri"/>
                <w:sz w:val="22"/>
                <w:szCs w:val="22"/>
              </w:rPr>
              <w:t>Naloxone</w:t>
            </w:r>
          </w:p>
        </w:tc>
        <w:tc>
          <w:tcPr>
            <w:tcW w:w="8523" w:type="dxa"/>
          </w:tcPr>
          <w:p w14:paraId="69E8706A" w14:textId="3326DF5B" w:rsidR="000B001A" w:rsidRPr="005E0ED3" w:rsidRDefault="000B001A" w:rsidP="007B241E">
            <w:pPr>
              <w:pStyle w:val="NormalWeb"/>
              <w:spacing w:before="0" w:beforeAutospacing="0" w:after="173" w:afterAutospacing="0"/>
              <w:rPr>
                <w:rFonts w:ascii="Calibri" w:hAnsi="Calibri" w:cs="Calibri"/>
                <w:color w:val="333333"/>
                <w:sz w:val="22"/>
                <w:szCs w:val="22"/>
              </w:rPr>
            </w:pPr>
            <w:r w:rsidRPr="005E0ED3">
              <w:rPr>
                <w:rFonts w:ascii="Calibri" w:hAnsi="Calibri" w:cs="Calibri"/>
                <w:color w:val="333333"/>
                <w:sz w:val="22"/>
                <w:szCs w:val="22"/>
                <w:shd w:val="clear" w:color="auto" w:fill="FFFFFF"/>
              </w:rPr>
              <w:t>Naloxone (sold under the brand name Narcan®) is a drug that can</w:t>
            </w:r>
            <w:r w:rsidRPr="005E0ED3">
              <w:rPr>
                <w:rStyle w:val="apple-converted-space"/>
                <w:rFonts w:ascii="Calibri" w:hAnsi="Calibri" w:cs="Calibri"/>
                <w:color w:val="333333"/>
                <w:sz w:val="22"/>
                <w:szCs w:val="22"/>
                <w:shd w:val="clear" w:color="auto" w:fill="FFFFFF"/>
              </w:rPr>
              <w:t> </w:t>
            </w:r>
            <w:r w:rsidRPr="005E0ED3">
              <w:rPr>
                <w:rStyle w:val="Strong"/>
                <w:rFonts w:ascii="Calibri" w:hAnsi="Calibri" w:cs="Calibri"/>
                <w:b w:val="0"/>
                <w:color w:val="333333"/>
                <w:sz w:val="22"/>
                <w:szCs w:val="22"/>
              </w:rPr>
              <w:t>temporarily</w:t>
            </w:r>
            <w:r w:rsidRPr="005E0ED3">
              <w:rPr>
                <w:rStyle w:val="apple-converted-space"/>
                <w:rFonts w:ascii="Calibri" w:hAnsi="Calibri" w:cs="Calibri"/>
                <w:b/>
                <w:color w:val="333333"/>
                <w:sz w:val="22"/>
                <w:szCs w:val="22"/>
                <w:shd w:val="clear" w:color="auto" w:fill="FFFFFF"/>
              </w:rPr>
              <w:t> </w:t>
            </w:r>
            <w:r w:rsidRPr="005E0ED3">
              <w:rPr>
                <w:rFonts w:ascii="Calibri" w:hAnsi="Calibri" w:cs="Calibri"/>
                <w:color w:val="333333"/>
                <w:sz w:val="22"/>
                <w:szCs w:val="22"/>
                <w:shd w:val="clear" w:color="auto" w:fill="FFFFFF"/>
              </w:rPr>
              <w:t>reverse the effects of an opioid overdose. Naloxone wears off within 30 to 90 minutes, so it is important to</w:t>
            </w:r>
            <w:r w:rsidRPr="005E0ED3">
              <w:rPr>
                <w:rStyle w:val="apple-converted-space"/>
                <w:rFonts w:ascii="Calibri" w:hAnsi="Calibri" w:cs="Calibri"/>
                <w:color w:val="333333"/>
                <w:sz w:val="22"/>
                <w:szCs w:val="22"/>
                <w:shd w:val="clear" w:color="auto" w:fill="FFFFFF"/>
              </w:rPr>
              <w:t> </w:t>
            </w:r>
            <w:r w:rsidRPr="005E0ED3">
              <w:rPr>
                <w:rStyle w:val="Strong"/>
                <w:rFonts w:ascii="Calibri" w:hAnsi="Calibri" w:cs="Calibri"/>
                <w:b w:val="0"/>
                <w:color w:val="333333"/>
                <w:sz w:val="22"/>
                <w:szCs w:val="22"/>
              </w:rPr>
              <w:t>seek further medical attention after administration</w:t>
            </w:r>
            <w:r w:rsidRPr="005E0ED3">
              <w:rPr>
                <w:rFonts w:ascii="Calibri" w:hAnsi="Calibri" w:cs="Calibri"/>
                <w:b/>
                <w:color w:val="333333"/>
                <w:sz w:val="22"/>
                <w:szCs w:val="22"/>
                <w:shd w:val="clear" w:color="auto" w:fill="FFFFFF"/>
              </w:rPr>
              <w:t>.</w:t>
            </w:r>
          </w:p>
        </w:tc>
      </w:tr>
      <w:tr w:rsidR="000B001A" w:rsidRPr="005E0ED3" w14:paraId="1AF04C2C" w14:textId="77777777" w:rsidTr="000B001A">
        <w:tc>
          <w:tcPr>
            <w:tcW w:w="2671" w:type="dxa"/>
          </w:tcPr>
          <w:p w14:paraId="6914F2B4" w14:textId="0E89704B" w:rsidR="000B001A" w:rsidRPr="005E0ED3" w:rsidRDefault="000B001A" w:rsidP="007B241E">
            <w:pPr>
              <w:rPr>
                <w:rFonts w:ascii="Calibri" w:hAnsi="Calibri" w:cs="Calibri"/>
                <w:sz w:val="22"/>
                <w:szCs w:val="22"/>
              </w:rPr>
            </w:pPr>
            <w:r w:rsidRPr="005E0ED3">
              <w:rPr>
                <w:rFonts w:ascii="Calibri" w:hAnsi="Calibri" w:cs="Calibri"/>
                <w:sz w:val="22"/>
                <w:szCs w:val="22"/>
              </w:rPr>
              <w:lastRenderedPageBreak/>
              <w:t>Non-standardized formats</w:t>
            </w:r>
          </w:p>
        </w:tc>
        <w:tc>
          <w:tcPr>
            <w:tcW w:w="8523" w:type="dxa"/>
          </w:tcPr>
          <w:p w14:paraId="63AFE191" w14:textId="5F7CEB2E" w:rsidR="000B001A" w:rsidRPr="005E0ED3" w:rsidRDefault="000B001A" w:rsidP="007B241E">
            <w:pPr>
              <w:pStyle w:val="NormalWeb"/>
              <w:spacing w:before="0" w:beforeAutospacing="0" w:after="173" w:afterAutospacing="0"/>
              <w:rPr>
                <w:rFonts w:ascii="Calibri" w:hAnsi="Calibri" w:cs="Calibri"/>
                <w:color w:val="333333"/>
                <w:sz w:val="22"/>
                <w:szCs w:val="22"/>
              </w:rPr>
            </w:pPr>
            <w:r>
              <w:rPr>
                <w:rFonts w:ascii="Calibri" w:hAnsi="Calibri" w:cs="Calibri"/>
                <w:color w:val="333333"/>
                <w:sz w:val="22"/>
                <w:szCs w:val="22"/>
              </w:rPr>
              <w:t>Non-standardized formats refer to presented data that do not have a predetermined (required) set of configurations. Non-standardized data would not necessarily have common categories or data parameters compared to all other reports or submissions.</w:t>
            </w:r>
          </w:p>
        </w:tc>
      </w:tr>
      <w:tr w:rsidR="000B001A" w:rsidRPr="005E0ED3" w14:paraId="1C13E70A" w14:textId="77777777" w:rsidTr="000B001A">
        <w:tc>
          <w:tcPr>
            <w:tcW w:w="2671" w:type="dxa"/>
          </w:tcPr>
          <w:p w14:paraId="102363AF" w14:textId="77777777" w:rsidR="000B001A" w:rsidRPr="005E0ED3" w:rsidRDefault="000B001A" w:rsidP="007B241E">
            <w:pPr>
              <w:rPr>
                <w:rFonts w:ascii="Calibri" w:hAnsi="Calibri" w:cs="Calibri"/>
                <w:sz w:val="22"/>
                <w:szCs w:val="22"/>
              </w:rPr>
            </w:pPr>
            <w:r w:rsidRPr="005E0ED3">
              <w:rPr>
                <w:rFonts w:ascii="Calibri" w:hAnsi="Calibri" w:cs="Calibri"/>
                <w:sz w:val="22"/>
                <w:szCs w:val="22"/>
              </w:rPr>
              <w:t>Opioid</w:t>
            </w:r>
          </w:p>
        </w:tc>
        <w:tc>
          <w:tcPr>
            <w:tcW w:w="8523" w:type="dxa"/>
          </w:tcPr>
          <w:p w14:paraId="38B3FCA1" w14:textId="77777777" w:rsidR="000B001A" w:rsidRPr="005E0ED3" w:rsidRDefault="000B001A" w:rsidP="007B241E">
            <w:pPr>
              <w:pStyle w:val="NormalWeb"/>
              <w:spacing w:before="0" w:beforeAutospacing="0" w:after="173" w:afterAutospacing="0"/>
              <w:rPr>
                <w:rFonts w:ascii="Calibri" w:hAnsi="Calibri" w:cs="Calibri"/>
                <w:color w:val="333333"/>
                <w:sz w:val="22"/>
                <w:szCs w:val="22"/>
              </w:rPr>
            </w:pPr>
            <w:r w:rsidRPr="005E0ED3">
              <w:rPr>
                <w:rFonts w:ascii="Calibri" w:hAnsi="Calibri" w:cs="Calibri"/>
                <w:color w:val="333333"/>
                <w:sz w:val="22"/>
                <w:szCs w:val="22"/>
              </w:rPr>
              <w:t>Opioids are drugs with pain relieving properties that are used primarily to treat pain.</w:t>
            </w:r>
          </w:p>
          <w:p w14:paraId="6BEF6DF9" w14:textId="77777777" w:rsidR="000B001A" w:rsidRPr="005E0ED3" w:rsidRDefault="000B001A" w:rsidP="007B241E">
            <w:pPr>
              <w:pStyle w:val="NormalWeb"/>
              <w:spacing w:before="0" w:beforeAutospacing="0" w:after="173" w:afterAutospacing="0"/>
              <w:rPr>
                <w:rFonts w:ascii="Calibri" w:hAnsi="Calibri" w:cs="Calibri"/>
                <w:color w:val="333333"/>
                <w:sz w:val="22"/>
                <w:szCs w:val="22"/>
              </w:rPr>
            </w:pPr>
            <w:r w:rsidRPr="005E0ED3">
              <w:rPr>
                <w:rFonts w:ascii="Calibri" w:hAnsi="Calibri" w:cs="Calibri"/>
                <w:color w:val="333333"/>
                <w:sz w:val="22"/>
                <w:szCs w:val="22"/>
              </w:rPr>
              <w:t>Opioids can also induce euphoria (feeling high), which gives them the potential to be used improperly.</w:t>
            </w:r>
          </w:p>
          <w:p w14:paraId="5B5AE038" w14:textId="77777777" w:rsidR="000B001A" w:rsidRPr="005E0ED3" w:rsidRDefault="000B001A" w:rsidP="007B241E">
            <w:pPr>
              <w:pStyle w:val="NormalWeb"/>
              <w:spacing w:before="0" w:beforeAutospacing="0" w:after="173" w:afterAutospacing="0"/>
              <w:rPr>
                <w:rFonts w:ascii="Calibri" w:hAnsi="Calibri" w:cs="Calibri"/>
                <w:color w:val="333333"/>
                <w:sz w:val="22"/>
                <w:szCs w:val="22"/>
              </w:rPr>
            </w:pPr>
            <w:r w:rsidRPr="005E0ED3">
              <w:rPr>
                <w:rFonts w:ascii="Calibri" w:hAnsi="Calibri" w:cs="Calibri"/>
                <w:color w:val="333333"/>
                <w:sz w:val="22"/>
                <w:szCs w:val="22"/>
              </w:rPr>
              <w:t>Opioids can be prescribed medications such as:</w:t>
            </w:r>
          </w:p>
          <w:p w14:paraId="48589A70" w14:textId="77777777" w:rsidR="000B001A" w:rsidRPr="005E0ED3" w:rsidRDefault="000B001A" w:rsidP="007B241E">
            <w:pPr>
              <w:numPr>
                <w:ilvl w:val="0"/>
                <w:numId w:val="1"/>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t>codeine</w:t>
            </w:r>
          </w:p>
          <w:p w14:paraId="0A298937" w14:textId="77777777" w:rsidR="000B001A" w:rsidRPr="005E0ED3" w:rsidRDefault="000B001A" w:rsidP="007B241E">
            <w:pPr>
              <w:numPr>
                <w:ilvl w:val="0"/>
                <w:numId w:val="1"/>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t>fentanyl</w:t>
            </w:r>
          </w:p>
          <w:p w14:paraId="7681C43D" w14:textId="77777777" w:rsidR="000B001A" w:rsidRPr="005E0ED3" w:rsidRDefault="000B001A" w:rsidP="007B241E">
            <w:pPr>
              <w:numPr>
                <w:ilvl w:val="0"/>
                <w:numId w:val="1"/>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t>morphine</w:t>
            </w:r>
          </w:p>
          <w:p w14:paraId="6B526061" w14:textId="77777777" w:rsidR="000B001A" w:rsidRPr="005E0ED3" w:rsidRDefault="000B001A" w:rsidP="007B241E">
            <w:pPr>
              <w:numPr>
                <w:ilvl w:val="0"/>
                <w:numId w:val="1"/>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t>oxycodone</w:t>
            </w:r>
          </w:p>
          <w:p w14:paraId="52484BC5" w14:textId="77777777" w:rsidR="000B001A" w:rsidRPr="005E0ED3" w:rsidRDefault="000B001A" w:rsidP="007B241E">
            <w:pPr>
              <w:numPr>
                <w:ilvl w:val="0"/>
                <w:numId w:val="1"/>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t>hydromorphone</w:t>
            </w:r>
          </w:p>
          <w:p w14:paraId="3A8F9903" w14:textId="77777777" w:rsidR="000B001A" w:rsidRPr="005E0ED3" w:rsidRDefault="000B001A" w:rsidP="007B241E">
            <w:pPr>
              <w:numPr>
                <w:ilvl w:val="0"/>
                <w:numId w:val="1"/>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t>medical heroin</w:t>
            </w:r>
          </w:p>
          <w:p w14:paraId="31EDD6C4" w14:textId="77777777" w:rsidR="000B001A" w:rsidRPr="005E0ED3" w:rsidRDefault="000B001A" w:rsidP="007B241E">
            <w:pPr>
              <w:numPr>
                <w:ilvl w:val="0"/>
                <w:numId w:val="1"/>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t>other</w:t>
            </w:r>
          </w:p>
          <w:p w14:paraId="0C54EC68" w14:textId="77777777" w:rsidR="000B001A" w:rsidRPr="005E0ED3" w:rsidRDefault="000B001A" w:rsidP="007B241E">
            <w:pPr>
              <w:pStyle w:val="NormalWeb"/>
              <w:spacing w:before="0" w:beforeAutospacing="0" w:after="173" w:afterAutospacing="0"/>
              <w:rPr>
                <w:rFonts w:ascii="Calibri" w:hAnsi="Calibri" w:cs="Calibri"/>
                <w:color w:val="333333"/>
                <w:sz w:val="22"/>
                <w:szCs w:val="22"/>
              </w:rPr>
            </w:pPr>
            <w:r w:rsidRPr="005E0ED3">
              <w:rPr>
                <w:rFonts w:ascii="Calibri" w:hAnsi="Calibri" w:cs="Calibri"/>
                <w:color w:val="333333"/>
                <w:sz w:val="22"/>
                <w:szCs w:val="22"/>
              </w:rPr>
              <w:t>Opioids can also be produced or obtained illegally.</w:t>
            </w:r>
          </w:p>
        </w:tc>
      </w:tr>
      <w:tr w:rsidR="000B001A" w:rsidRPr="005E0ED3" w14:paraId="7D830AAE" w14:textId="77777777" w:rsidTr="000B001A">
        <w:tc>
          <w:tcPr>
            <w:tcW w:w="2671" w:type="dxa"/>
          </w:tcPr>
          <w:p w14:paraId="42932A06" w14:textId="77777777" w:rsidR="000B001A" w:rsidRPr="005E0ED3" w:rsidRDefault="000B001A" w:rsidP="007B241E">
            <w:pPr>
              <w:rPr>
                <w:rFonts w:ascii="Calibri" w:hAnsi="Calibri" w:cs="Calibri"/>
                <w:sz w:val="22"/>
                <w:szCs w:val="22"/>
              </w:rPr>
            </w:pPr>
            <w:r w:rsidRPr="005E0ED3">
              <w:rPr>
                <w:rFonts w:ascii="Calibri" w:hAnsi="Calibri" w:cs="Calibri"/>
                <w:sz w:val="22"/>
                <w:szCs w:val="22"/>
              </w:rPr>
              <w:t>Overdose</w:t>
            </w:r>
          </w:p>
        </w:tc>
        <w:tc>
          <w:tcPr>
            <w:tcW w:w="8523" w:type="dxa"/>
          </w:tcPr>
          <w:p w14:paraId="22BFF548" w14:textId="675BDB60" w:rsidR="000B001A" w:rsidRPr="005E0ED3" w:rsidRDefault="000B001A" w:rsidP="007B241E">
            <w:pPr>
              <w:pStyle w:val="NormalWeb"/>
              <w:spacing w:before="0" w:beforeAutospacing="0" w:after="173" w:afterAutospacing="0"/>
              <w:rPr>
                <w:rFonts w:ascii="Calibri" w:hAnsi="Calibri" w:cs="Calibri"/>
                <w:color w:val="333333"/>
                <w:sz w:val="22"/>
                <w:szCs w:val="22"/>
              </w:rPr>
            </w:pPr>
            <w:r>
              <w:rPr>
                <w:rFonts w:ascii="Calibri" w:hAnsi="Calibri" w:cs="Calibri"/>
                <w:color w:val="333333"/>
                <w:sz w:val="22"/>
                <w:szCs w:val="22"/>
              </w:rPr>
              <w:t>An opioid overdose occurs w</w:t>
            </w:r>
            <w:r w:rsidRPr="005E0ED3">
              <w:rPr>
                <w:rFonts w:ascii="Calibri" w:hAnsi="Calibri" w:cs="Calibri"/>
                <w:color w:val="333333"/>
                <w:sz w:val="22"/>
                <w:szCs w:val="22"/>
              </w:rPr>
              <w:t xml:space="preserve">hen </w:t>
            </w:r>
            <w:r>
              <w:rPr>
                <w:rFonts w:ascii="Calibri" w:hAnsi="Calibri" w:cs="Calibri"/>
                <w:color w:val="333333"/>
                <w:sz w:val="22"/>
                <w:szCs w:val="22"/>
              </w:rPr>
              <w:t>a person</w:t>
            </w:r>
            <w:r w:rsidRPr="005E0ED3">
              <w:rPr>
                <w:rFonts w:ascii="Calibri" w:hAnsi="Calibri" w:cs="Calibri"/>
                <w:color w:val="333333"/>
                <w:sz w:val="22"/>
                <w:szCs w:val="22"/>
              </w:rPr>
              <w:t xml:space="preserve"> take</w:t>
            </w:r>
            <w:r>
              <w:rPr>
                <w:rFonts w:ascii="Calibri" w:hAnsi="Calibri" w:cs="Calibri"/>
                <w:color w:val="333333"/>
                <w:sz w:val="22"/>
                <w:szCs w:val="22"/>
              </w:rPr>
              <w:t>s</w:t>
            </w:r>
            <w:r w:rsidRPr="005E0ED3">
              <w:rPr>
                <w:rFonts w:ascii="Calibri" w:hAnsi="Calibri" w:cs="Calibri"/>
                <w:color w:val="333333"/>
                <w:sz w:val="22"/>
                <w:szCs w:val="22"/>
              </w:rPr>
              <w:t xml:space="preserve"> more opioids than </w:t>
            </w:r>
            <w:r>
              <w:rPr>
                <w:rFonts w:ascii="Calibri" w:hAnsi="Calibri" w:cs="Calibri"/>
                <w:color w:val="333333"/>
                <w:sz w:val="22"/>
                <w:szCs w:val="22"/>
              </w:rPr>
              <w:t xml:space="preserve">their body can handle, leading to slowed breathing. </w:t>
            </w:r>
            <w:r w:rsidRPr="005E0ED3">
              <w:rPr>
                <w:rFonts w:ascii="Calibri" w:hAnsi="Calibri" w:cs="Calibri"/>
                <w:color w:val="333333"/>
                <w:sz w:val="22"/>
                <w:szCs w:val="22"/>
              </w:rPr>
              <w:t>This can lead to unconsciousness and even death (i.e. fatal overdose).</w:t>
            </w:r>
          </w:p>
          <w:p w14:paraId="3931A179" w14:textId="77777777" w:rsidR="000B001A" w:rsidRPr="005E0ED3" w:rsidRDefault="000B001A" w:rsidP="007B241E">
            <w:pPr>
              <w:pStyle w:val="NormalWeb"/>
              <w:spacing w:before="0" w:beforeAutospacing="0" w:after="173" w:afterAutospacing="0"/>
              <w:rPr>
                <w:rFonts w:ascii="Calibri" w:hAnsi="Calibri" w:cs="Calibri"/>
                <w:color w:val="333333"/>
                <w:sz w:val="22"/>
                <w:szCs w:val="22"/>
              </w:rPr>
            </w:pPr>
            <w:r w:rsidRPr="005E0ED3">
              <w:rPr>
                <w:rFonts w:ascii="Calibri" w:hAnsi="Calibri" w:cs="Calibri"/>
                <w:color w:val="333333"/>
                <w:sz w:val="22"/>
                <w:szCs w:val="22"/>
              </w:rPr>
              <w:t>The signs and symptoms of an overdose, include:</w:t>
            </w:r>
          </w:p>
          <w:p w14:paraId="7548DE03" w14:textId="5D47439C"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t>difficulty walking</w:t>
            </w:r>
          </w:p>
          <w:p w14:paraId="02A912CF" w14:textId="11F9A525"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t>difficulty talking</w:t>
            </w:r>
          </w:p>
          <w:p w14:paraId="1B17118B" w14:textId="757ED000"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t>difficulty staying awake</w:t>
            </w:r>
            <w:r w:rsidRPr="005E0ED3">
              <w:rPr>
                <w:rStyle w:val="apple-converted-space"/>
                <w:rFonts w:ascii="Calibri" w:hAnsi="Calibri" w:cs="Calibri"/>
                <w:color w:val="333333"/>
                <w:sz w:val="22"/>
                <w:szCs w:val="22"/>
              </w:rPr>
              <w:t> </w:t>
            </w:r>
          </w:p>
          <w:p w14:paraId="5F08B079" w14:textId="77777777"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t>blue lips or nails</w:t>
            </w:r>
            <w:r w:rsidRPr="005E0ED3">
              <w:rPr>
                <w:rStyle w:val="apple-converted-space"/>
                <w:rFonts w:ascii="Calibri" w:hAnsi="Calibri" w:cs="Calibri"/>
                <w:color w:val="333333"/>
                <w:sz w:val="22"/>
                <w:szCs w:val="22"/>
              </w:rPr>
              <w:t> </w:t>
            </w:r>
          </w:p>
          <w:p w14:paraId="6B670DE3" w14:textId="77777777"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t>very small pupils</w:t>
            </w:r>
            <w:r w:rsidRPr="005E0ED3">
              <w:rPr>
                <w:rStyle w:val="apple-converted-space"/>
                <w:rFonts w:ascii="Calibri" w:hAnsi="Calibri" w:cs="Calibri"/>
                <w:color w:val="333333"/>
                <w:sz w:val="22"/>
                <w:szCs w:val="22"/>
              </w:rPr>
              <w:t> </w:t>
            </w:r>
          </w:p>
          <w:p w14:paraId="6B8CA7F0" w14:textId="77777777"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t>cold and clammy skin</w:t>
            </w:r>
            <w:r w:rsidRPr="005E0ED3">
              <w:rPr>
                <w:rStyle w:val="apple-converted-space"/>
                <w:rFonts w:ascii="Calibri" w:hAnsi="Calibri" w:cs="Calibri"/>
                <w:color w:val="333333"/>
                <w:sz w:val="22"/>
                <w:szCs w:val="22"/>
              </w:rPr>
              <w:t> </w:t>
            </w:r>
          </w:p>
          <w:p w14:paraId="0E138060" w14:textId="77777777"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t>dizziness and confusion</w:t>
            </w:r>
            <w:r w:rsidRPr="005E0ED3">
              <w:rPr>
                <w:rStyle w:val="apple-converted-space"/>
                <w:rFonts w:ascii="Calibri" w:hAnsi="Calibri" w:cs="Calibri"/>
                <w:color w:val="333333"/>
                <w:sz w:val="22"/>
                <w:szCs w:val="22"/>
              </w:rPr>
              <w:t> </w:t>
            </w:r>
          </w:p>
          <w:p w14:paraId="1D30A2CB" w14:textId="77777777"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t>extreme drowsiness</w:t>
            </w:r>
            <w:r w:rsidRPr="005E0ED3">
              <w:rPr>
                <w:rStyle w:val="apple-converted-space"/>
                <w:rFonts w:ascii="Calibri" w:hAnsi="Calibri" w:cs="Calibri"/>
                <w:color w:val="333333"/>
                <w:sz w:val="22"/>
                <w:szCs w:val="22"/>
              </w:rPr>
              <w:t> </w:t>
            </w:r>
          </w:p>
          <w:p w14:paraId="6DE1F6E6" w14:textId="77777777"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t>choking, gurgling or snoring sounds</w:t>
            </w:r>
            <w:r w:rsidRPr="005E0ED3">
              <w:rPr>
                <w:rStyle w:val="apple-converted-space"/>
                <w:rFonts w:ascii="Calibri" w:hAnsi="Calibri" w:cs="Calibri"/>
                <w:color w:val="333333"/>
                <w:sz w:val="22"/>
                <w:szCs w:val="22"/>
              </w:rPr>
              <w:t> </w:t>
            </w:r>
          </w:p>
          <w:p w14:paraId="10C9B564" w14:textId="77777777"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lastRenderedPageBreak/>
              <w:t>slow, weak or no breathing</w:t>
            </w:r>
          </w:p>
          <w:p w14:paraId="25407D18" w14:textId="77777777"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sidRPr="005E0ED3">
              <w:rPr>
                <w:rFonts w:ascii="Calibri" w:hAnsi="Calibri" w:cs="Calibri"/>
                <w:color w:val="333333"/>
                <w:sz w:val="22"/>
                <w:szCs w:val="22"/>
              </w:rPr>
              <w:t>inability to wake up, even when shaken or shouted at</w:t>
            </w:r>
          </w:p>
        </w:tc>
      </w:tr>
      <w:tr w:rsidR="000B001A" w:rsidRPr="005E0ED3" w14:paraId="7FE0BCD2" w14:textId="77777777" w:rsidTr="000B001A">
        <w:tc>
          <w:tcPr>
            <w:tcW w:w="2671" w:type="dxa"/>
          </w:tcPr>
          <w:p w14:paraId="273DC0E1" w14:textId="1B38281D" w:rsidR="000B001A" w:rsidRPr="005E0ED3" w:rsidRDefault="000B001A" w:rsidP="007B241E">
            <w:pPr>
              <w:rPr>
                <w:rFonts w:ascii="Calibri" w:hAnsi="Calibri" w:cs="Calibri"/>
                <w:sz w:val="22"/>
                <w:szCs w:val="22"/>
              </w:rPr>
            </w:pPr>
            <w:r w:rsidRPr="005E0ED3">
              <w:rPr>
                <w:rFonts w:ascii="Calibri" w:hAnsi="Calibri" w:cs="Calibri"/>
                <w:sz w:val="22"/>
                <w:szCs w:val="22"/>
              </w:rPr>
              <w:lastRenderedPageBreak/>
              <w:t>Overdose prevention site</w:t>
            </w:r>
          </w:p>
        </w:tc>
        <w:tc>
          <w:tcPr>
            <w:tcW w:w="8523" w:type="dxa"/>
          </w:tcPr>
          <w:p w14:paraId="471685B2" w14:textId="54679A4E" w:rsidR="000B001A" w:rsidRPr="005E0ED3" w:rsidRDefault="000B001A" w:rsidP="007B241E">
            <w:pPr>
              <w:rPr>
                <w:rFonts w:ascii="Calibri" w:hAnsi="Calibri" w:cs="Calibri"/>
                <w:sz w:val="22"/>
                <w:szCs w:val="22"/>
              </w:rPr>
            </w:pPr>
            <w:r w:rsidRPr="005E0ED3">
              <w:rPr>
                <w:rFonts w:ascii="Calibri" w:hAnsi="Calibri" w:cs="Calibri"/>
                <w:sz w:val="22"/>
                <w:szCs w:val="22"/>
              </w:rPr>
              <w:t>Overdose prevention sites, also referred to as Urgent Public Health Need Sites, are temporary locations which have traditionally been set up by volunteers. They are a space for people who use drugs to consume them and receive overdose response measures if necessary.</w:t>
            </w:r>
          </w:p>
        </w:tc>
      </w:tr>
      <w:tr w:rsidR="000B001A" w:rsidRPr="005E0ED3" w14:paraId="6C439CF9" w14:textId="77777777" w:rsidTr="000B001A">
        <w:tc>
          <w:tcPr>
            <w:tcW w:w="2671" w:type="dxa"/>
          </w:tcPr>
          <w:p w14:paraId="4621EA48" w14:textId="3245790B" w:rsidR="000B001A" w:rsidRPr="005E0ED3" w:rsidRDefault="000B001A" w:rsidP="007B241E">
            <w:pPr>
              <w:rPr>
                <w:rFonts w:ascii="Calibri" w:hAnsi="Calibri" w:cs="Calibri"/>
                <w:sz w:val="22"/>
                <w:szCs w:val="22"/>
              </w:rPr>
            </w:pPr>
            <w:r w:rsidRPr="005E0ED3">
              <w:rPr>
                <w:rFonts w:ascii="Calibri" w:hAnsi="Calibri" w:cs="Calibri"/>
                <w:sz w:val="22"/>
                <w:szCs w:val="22"/>
              </w:rPr>
              <w:t>Parameter</w:t>
            </w:r>
          </w:p>
        </w:tc>
        <w:tc>
          <w:tcPr>
            <w:tcW w:w="8523" w:type="dxa"/>
          </w:tcPr>
          <w:p w14:paraId="1E259C7B" w14:textId="2E41743D" w:rsidR="000B001A" w:rsidRPr="005E0ED3" w:rsidRDefault="000B001A" w:rsidP="007B241E">
            <w:pPr>
              <w:pStyle w:val="NormalWeb"/>
              <w:rPr>
                <w:rFonts w:ascii="Calibri" w:hAnsi="Calibri" w:cs="Calibri"/>
                <w:sz w:val="22"/>
                <w:szCs w:val="22"/>
              </w:rPr>
            </w:pPr>
            <w:r w:rsidRPr="005E0ED3">
              <w:rPr>
                <w:rFonts w:ascii="Calibri" w:hAnsi="Calibri" w:cs="Calibri"/>
                <w:sz w:val="22"/>
                <w:szCs w:val="22"/>
              </w:rPr>
              <w:t>A parameter is an example of how a defining factor can be described. E.g. “age” is a parameter for the defining factor “Individual information”.</w:t>
            </w:r>
          </w:p>
        </w:tc>
      </w:tr>
      <w:tr w:rsidR="000B001A" w:rsidRPr="005E0ED3" w14:paraId="7A746191" w14:textId="77777777" w:rsidTr="000B001A">
        <w:tc>
          <w:tcPr>
            <w:tcW w:w="2671" w:type="dxa"/>
          </w:tcPr>
          <w:p w14:paraId="67A58D8C" w14:textId="77777777" w:rsidR="000B001A" w:rsidRPr="005E0ED3" w:rsidRDefault="000B001A" w:rsidP="007B241E">
            <w:pPr>
              <w:rPr>
                <w:rFonts w:ascii="Calibri" w:hAnsi="Calibri" w:cs="Calibri"/>
                <w:sz w:val="22"/>
                <w:szCs w:val="22"/>
              </w:rPr>
            </w:pPr>
            <w:r w:rsidRPr="005E0ED3">
              <w:rPr>
                <w:rFonts w:ascii="Calibri" w:hAnsi="Calibri" w:cs="Calibri"/>
                <w:sz w:val="22"/>
                <w:szCs w:val="22"/>
              </w:rPr>
              <w:t>Prescription opioid use</w:t>
            </w:r>
          </w:p>
        </w:tc>
        <w:tc>
          <w:tcPr>
            <w:tcW w:w="8523" w:type="dxa"/>
          </w:tcPr>
          <w:p w14:paraId="55342227" w14:textId="5ED699B7" w:rsidR="000B001A" w:rsidRPr="005E0ED3" w:rsidRDefault="000B001A" w:rsidP="007B241E">
            <w:pPr>
              <w:pStyle w:val="NormalWeb"/>
              <w:rPr>
                <w:rFonts w:ascii="Calibri" w:hAnsi="Calibri" w:cs="Calibri"/>
                <w:sz w:val="22"/>
                <w:szCs w:val="22"/>
              </w:rPr>
            </w:pPr>
            <w:r>
              <w:rPr>
                <w:rFonts w:ascii="Calibri" w:hAnsi="Calibri" w:cs="Calibri"/>
                <w:sz w:val="22"/>
                <w:szCs w:val="22"/>
              </w:rPr>
              <w:t>Prescription opioid use is t</w:t>
            </w:r>
            <w:r w:rsidRPr="005E0ED3">
              <w:rPr>
                <w:rFonts w:ascii="Calibri" w:hAnsi="Calibri" w:cs="Calibri"/>
                <w:sz w:val="22"/>
                <w:szCs w:val="22"/>
              </w:rPr>
              <w:t xml:space="preserve">he use of opioids as prescribed by, or used under the supervision of a trained healthcare practitioner. </w:t>
            </w:r>
          </w:p>
        </w:tc>
      </w:tr>
      <w:tr w:rsidR="000B001A" w:rsidRPr="005E0ED3" w14:paraId="375753D0" w14:textId="77777777" w:rsidTr="000B001A">
        <w:tc>
          <w:tcPr>
            <w:tcW w:w="2671" w:type="dxa"/>
          </w:tcPr>
          <w:p w14:paraId="4E833A32" w14:textId="519B7518" w:rsidR="000B001A" w:rsidRPr="005E0ED3" w:rsidRDefault="000B001A" w:rsidP="007B241E">
            <w:pPr>
              <w:rPr>
                <w:rFonts w:ascii="Calibri" w:hAnsi="Calibri" w:cs="Calibri"/>
                <w:sz w:val="22"/>
                <w:szCs w:val="22"/>
              </w:rPr>
            </w:pPr>
            <w:r w:rsidRPr="005E0ED3">
              <w:rPr>
                <w:rFonts w:ascii="Calibri" w:hAnsi="Calibri" w:cs="Calibri"/>
                <w:sz w:val="22"/>
                <w:szCs w:val="22"/>
              </w:rPr>
              <w:t>Problematic substance use (PSU)</w:t>
            </w:r>
          </w:p>
        </w:tc>
        <w:tc>
          <w:tcPr>
            <w:tcW w:w="8523" w:type="dxa"/>
          </w:tcPr>
          <w:p w14:paraId="1B5C625D" w14:textId="53E7E997" w:rsidR="000B001A" w:rsidRPr="005E0ED3" w:rsidRDefault="000B001A" w:rsidP="007B241E">
            <w:pPr>
              <w:pStyle w:val="NormalWeb"/>
              <w:rPr>
                <w:rFonts w:ascii="Calibri" w:hAnsi="Calibri" w:cs="Calibri"/>
                <w:sz w:val="22"/>
                <w:szCs w:val="22"/>
              </w:rPr>
            </w:pPr>
            <w:r w:rsidRPr="005E0ED3">
              <w:rPr>
                <w:rFonts w:ascii="Calibri" w:hAnsi="Calibri" w:cs="Calibri"/>
                <w:sz w:val="22"/>
                <w:szCs w:val="22"/>
              </w:rPr>
              <w:t>Problematic substance use (PSU), also known as substance abuse, is the harmful or hazardous use of prescription and illegal drugs for non-medical reasons. Although the use of these drugs can pose a number of physical harms, these drugs mainly affect the functioning of the nervous system and the way a person thinks, feels or acts. Abusing drugs can also lead to physical dependence and addiction.</w:t>
            </w:r>
          </w:p>
        </w:tc>
      </w:tr>
      <w:tr w:rsidR="000B001A" w:rsidRPr="005E0ED3" w14:paraId="791E2E45" w14:textId="77777777" w:rsidTr="000B001A">
        <w:tc>
          <w:tcPr>
            <w:tcW w:w="2671" w:type="dxa"/>
          </w:tcPr>
          <w:p w14:paraId="7304BCB8" w14:textId="2607A4C6" w:rsidR="000B001A" w:rsidRPr="005E0ED3" w:rsidRDefault="000B001A" w:rsidP="007B241E">
            <w:pPr>
              <w:rPr>
                <w:rFonts w:ascii="Calibri" w:hAnsi="Calibri" w:cs="Calibri"/>
                <w:sz w:val="22"/>
                <w:szCs w:val="22"/>
              </w:rPr>
            </w:pPr>
            <w:r w:rsidRPr="005E0ED3">
              <w:rPr>
                <w:rFonts w:ascii="Calibri" w:hAnsi="Calibri" w:cs="Calibri"/>
                <w:sz w:val="22"/>
                <w:szCs w:val="22"/>
              </w:rPr>
              <w:t>Rescue breaths</w:t>
            </w:r>
          </w:p>
        </w:tc>
        <w:tc>
          <w:tcPr>
            <w:tcW w:w="8523" w:type="dxa"/>
          </w:tcPr>
          <w:p w14:paraId="17C8DF93" w14:textId="0E490ED5" w:rsidR="000B001A" w:rsidRPr="005E0ED3" w:rsidRDefault="000B001A" w:rsidP="007B241E">
            <w:pPr>
              <w:pStyle w:val="NormalWeb"/>
              <w:rPr>
                <w:rFonts w:ascii="Calibri" w:hAnsi="Calibri" w:cs="Calibri"/>
                <w:sz w:val="22"/>
                <w:szCs w:val="22"/>
              </w:rPr>
            </w:pPr>
            <w:r w:rsidRPr="005E0ED3">
              <w:rPr>
                <w:rFonts w:ascii="Calibri" w:hAnsi="Calibri" w:cs="Calibri"/>
                <w:color w:val="2E2E30"/>
                <w:sz w:val="22"/>
                <w:szCs w:val="22"/>
                <w:shd w:val="clear" w:color="auto" w:fill="FFFFFF"/>
              </w:rPr>
              <w:t>Rescue breathing is a skill performed for a victim who is not breathing at all, or whose breaths are too slow or irregular to be effective. In rescue breathing, breaths are delivered to the victim by pinching the nose shut and breathing into the victim's mouth.</w:t>
            </w:r>
          </w:p>
        </w:tc>
      </w:tr>
      <w:tr w:rsidR="000B001A" w:rsidRPr="005E0ED3" w14:paraId="13BDDB67" w14:textId="77777777" w:rsidTr="000B001A">
        <w:tc>
          <w:tcPr>
            <w:tcW w:w="2671" w:type="dxa"/>
          </w:tcPr>
          <w:p w14:paraId="07CB8593" w14:textId="77777777" w:rsidR="000B001A" w:rsidRPr="005E0ED3" w:rsidRDefault="000B001A" w:rsidP="007B241E">
            <w:pPr>
              <w:rPr>
                <w:rFonts w:ascii="Calibri" w:hAnsi="Calibri" w:cs="Calibri"/>
                <w:sz w:val="22"/>
                <w:szCs w:val="22"/>
              </w:rPr>
            </w:pPr>
            <w:r w:rsidRPr="005E0ED3">
              <w:rPr>
                <w:rFonts w:ascii="Calibri" w:hAnsi="Calibri" w:cs="Calibri"/>
                <w:sz w:val="22"/>
                <w:szCs w:val="22"/>
              </w:rPr>
              <w:t>Supervised consumption site</w:t>
            </w:r>
          </w:p>
        </w:tc>
        <w:tc>
          <w:tcPr>
            <w:tcW w:w="8523" w:type="dxa"/>
          </w:tcPr>
          <w:p w14:paraId="25D00B5B" w14:textId="77777777" w:rsidR="000B001A" w:rsidRPr="005E0ED3" w:rsidRDefault="000B001A" w:rsidP="007B241E">
            <w:pPr>
              <w:rPr>
                <w:rFonts w:ascii="Calibri" w:hAnsi="Calibri" w:cs="Calibri"/>
                <w:color w:val="222222"/>
                <w:sz w:val="22"/>
                <w:szCs w:val="22"/>
                <w:shd w:val="clear" w:color="auto" w:fill="FFFFFF"/>
              </w:rPr>
            </w:pPr>
            <w:r w:rsidRPr="005E0ED3">
              <w:rPr>
                <w:rFonts w:ascii="Calibri" w:hAnsi="Calibri" w:cs="Calibri"/>
                <w:color w:val="222222"/>
                <w:sz w:val="22"/>
                <w:szCs w:val="22"/>
                <w:shd w:val="clear" w:color="auto" w:fill="FFFFFF"/>
              </w:rPr>
              <w:t xml:space="preserve">A supervised consumption site is a permanent facility meant as an entry point to treatment and social services for people who are ready to stop or reduce their use of substances. </w:t>
            </w:r>
          </w:p>
          <w:p w14:paraId="39506951" w14:textId="77777777" w:rsidR="000B001A" w:rsidRPr="005E0ED3" w:rsidRDefault="000B001A" w:rsidP="007B241E">
            <w:pPr>
              <w:rPr>
                <w:rFonts w:ascii="Calibri" w:hAnsi="Calibri" w:cs="Calibri"/>
                <w:color w:val="222222"/>
                <w:sz w:val="22"/>
                <w:szCs w:val="22"/>
                <w:shd w:val="clear" w:color="auto" w:fill="FFFFFF"/>
              </w:rPr>
            </w:pPr>
            <w:r w:rsidRPr="005E0ED3">
              <w:rPr>
                <w:rFonts w:ascii="Calibri" w:hAnsi="Calibri" w:cs="Calibri"/>
                <w:color w:val="222222"/>
                <w:sz w:val="22"/>
                <w:szCs w:val="22"/>
                <w:shd w:val="clear" w:color="auto" w:fill="FFFFFF"/>
              </w:rPr>
              <w:t>Supervised consumption sites provide services such as:</w:t>
            </w:r>
          </w:p>
          <w:p w14:paraId="5CE5184C" w14:textId="77777777" w:rsidR="000B001A" w:rsidRPr="005E0ED3" w:rsidRDefault="000B001A" w:rsidP="007B241E">
            <w:pPr>
              <w:pStyle w:val="ListParagraph"/>
              <w:numPr>
                <w:ilvl w:val="0"/>
                <w:numId w:val="6"/>
              </w:numPr>
              <w:rPr>
                <w:rFonts w:ascii="Calibri" w:hAnsi="Calibri" w:cs="Calibri"/>
                <w:color w:val="222222"/>
                <w:sz w:val="22"/>
                <w:szCs w:val="22"/>
                <w:shd w:val="clear" w:color="auto" w:fill="FFFFFF"/>
              </w:rPr>
            </w:pPr>
            <w:r w:rsidRPr="005E0ED3">
              <w:rPr>
                <w:rFonts w:ascii="Calibri" w:hAnsi="Calibri" w:cs="Calibri"/>
                <w:color w:val="222222"/>
                <w:sz w:val="22"/>
                <w:szCs w:val="22"/>
                <w:shd w:val="clear" w:color="auto" w:fill="FFFFFF"/>
              </w:rPr>
              <w:t>A safe, clean place to consume illegal substances</w:t>
            </w:r>
          </w:p>
          <w:p w14:paraId="5BE20D93" w14:textId="77777777" w:rsidR="000B001A" w:rsidRPr="005E0ED3" w:rsidRDefault="000B001A" w:rsidP="007B241E">
            <w:pPr>
              <w:pStyle w:val="ListParagraph"/>
              <w:numPr>
                <w:ilvl w:val="0"/>
                <w:numId w:val="6"/>
              </w:numPr>
              <w:rPr>
                <w:rFonts w:ascii="Calibri" w:hAnsi="Calibri" w:cs="Calibri"/>
                <w:color w:val="222222"/>
                <w:sz w:val="22"/>
                <w:szCs w:val="22"/>
                <w:shd w:val="clear" w:color="auto" w:fill="FFFFFF"/>
              </w:rPr>
            </w:pPr>
            <w:r w:rsidRPr="005E0ED3">
              <w:rPr>
                <w:rFonts w:ascii="Calibri" w:hAnsi="Calibri" w:cs="Calibri"/>
                <w:color w:val="222222"/>
                <w:sz w:val="22"/>
                <w:szCs w:val="22"/>
                <w:shd w:val="clear" w:color="auto" w:fill="FFFFFF"/>
              </w:rPr>
              <w:t>Drug checking to detect adulterants using methods such as fentanyl test strips</w:t>
            </w:r>
          </w:p>
          <w:p w14:paraId="60D25BF5" w14:textId="49899721" w:rsidR="000B001A" w:rsidRPr="005E0ED3" w:rsidRDefault="000B001A" w:rsidP="007B241E">
            <w:pPr>
              <w:pStyle w:val="ListParagraph"/>
              <w:numPr>
                <w:ilvl w:val="0"/>
                <w:numId w:val="6"/>
              </w:numPr>
              <w:rPr>
                <w:rFonts w:ascii="Calibri" w:hAnsi="Calibri" w:cs="Calibri"/>
                <w:color w:val="222222"/>
                <w:sz w:val="22"/>
                <w:szCs w:val="22"/>
                <w:shd w:val="clear" w:color="auto" w:fill="FFFFFF"/>
              </w:rPr>
            </w:pPr>
            <w:r w:rsidRPr="005E0ED3">
              <w:rPr>
                <w:rFonts w:ascii="Calibri" w:hAnsi="Calibri" w:cs="Calibri"/>
                <w:color w:val="222222"/>
                <w:sz w:val="22"/>
                <w:szCs w:val="22"/>
                <w:shd w:val="clear" w:color="auto" w:fill="FFFFFF"/>
              </w:rPr>
              <w:t>Basic health services, such as wound care</w:t>
            </w:r>
          </w:p>
        </w:tc>
      </w:tr>
    </w:tbl>
    <w:p w14:paraId="51DD73D0" w14:textId="77777777" w:rsidR="008254E7" w:rsidRPr="005E0ED3" w:rsidRDefault="00206C91">
      <w:pPr>
        <w:rPr>
          <w:rFonts w:ascii="Calibri" w:hAnsi="Calibri" w:cs="Calibri"/>
        </w:rPr>
      </w:pPr>
    </w:p>
    <w:sectPr w:rsidR="008254E7" w:rsidRPr="005E0ED3" w:rsidSect="0036012D">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34349"/>
    <w:multiLevelType w:val="hybridMultilevel"/>
    <w:tmpl w:val="1A6051C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0CB06E2F"/>
    <w:multiLevelType w:val="multilevel"/>
    <w:tmpl w:val="AD88B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EA4787"/>
    <w:multiLevelType w:val="multilevel"/>
    <w:tmpl w:val="99083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9B1D22"/>
    <w:multiLevelType w:val="hybridMultilevel"/>
    <w:tmpl w:val="AE965B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4B3B52B4"/>
    <w:multiLevelType w:val="hybridMultilevel"/>
    <w:tmpl w:val="011CF2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3562DF0"/>
    <w:multiLevelType w:val="multilevel"/>
    <w:tmpl w:val="390E5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23A"/>
    <w:rsid w:val="00027964"/>
    <w:rsid w:val="00055060"/>
    <w:rsid w:val="00066EBB"/>
    <w:rsid w:val="00091AF4"/>
    <w:rsid w:val="000B001A"/>
    <w:rsid w:val="000B1574"/>
    <w:rsid w:val="000D2287"/>
    <w:rsid w:val="001038CC"/>
    <w:rsid w:val="0011457A"/>
    <w:rsid w:val="00115F83"/>
    <w:rsid w:val="00127DC9"/>
    <w:rsid w:val="001972A1"/>
    <w:rsid w:val="001D75DB"/>
    <w:rsid w:val="001E2371"/>
    <w:rsid w:val="00206C91"/>
    <w:rsid w:val="00224EA0"/>
    <w:rsid w:val="00271820"/>
    <w:rsid w:val="00290576"/>
    <w:rsid w:val="002B2EF5"/>
    <w:rsid w:val="002D1A4E"/>
    <w:rsid w:val="003177D6"/>
    <w:rsid w:val="0036012D"/>
    <w:rsid w:val="003C0614"/>
    <w:rsid w:val="003E065F"/>
    <w:rsid w:val="00466EF8"/>
    <w:rsid w:val="0051323A"/>
    <w:rsid w:val="00530EBA"/>
    <w:rsid w:val="00537850"/>
    <w:rsid w:val="00546AC1"/>
    <w:rsid w:val="005626FF"/>
    <w:rsid w:val="005E0DC6"/>
    <w:rsid w:val="005E0ED3"/>
    <w:rsid w:val="00620CA4"/>
    <w:rsid w:val="00625A82"/>
    <w:rsid w:val="00632AD5"/>
    <w:rsid w:val="00653E6D"/>
    <w:rsid w:val="006E379F"/>
    <w:rsid w:val="006F5530"/>
    <w:rsid w:val="007248FB"/>
    <w:rsid w:val="00755831"/>
    <w:rsid w:val="007B241E"/>
    <w:rsid w:val="007B5038"/>
    <w:rsid w:val="00815786"/>
    <w:rsid w:val="008701FE"/>
    <w:rsid w:val="00950DF0"/>
    <w:rsid w:val="0096122A"/>
    <w:rsid w:val="00972857"/>
    <w:rsid w:val="0098715B"/>
    <w:rsid w:val="00AD6C0C"/>
    <w:rsid w:val="00B1009C"/>
    <w:rsid w:val="00B764D2"/>
    <w:rsid w:val="00BA420B"/>
    <w:rsid w:val="00C12A00"/>
    <w:rsid w:val="00C261E8"/>
    <w:rsid w:val="00CE7396"/>
    <w:rsid w:val="00CF604B"/>
    <w:rsid w:val="00DC36BD"/>
    <w:rsid w:val="00E1728D"/>
    <w:rsid w:val="00E34356"/>
    <w:rsid w:val="00E57006"/>
    <w:rsid w:val="00E84C30"/>
    <w:rsid w:val="00F40625"/>
    <w:rsid w:val="00F41C49"/>
    <w:rsid w:val="00F64693"/>
    <w:rsid w:val="00F96E65"/>
    <w:rsid w:val="00FE2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76EAE"/>
  <w14:defaultImageDpi w14:val="32767"/>
  <w15:docId w15:val="{E2755E0C-A893-1043-A183-5B8FE7C46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32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701FE"/>
    <w:pPr>
      <w:spacing w:before="100" w:beforeAutospacing="1" w:after="100" w:afterAutospacing="1"/>
    </w:pPr>
    <w:rPr>
      <w:rFonts w:ascii="Times New Roman" w:eastAsia="Times New Roman" w:hAnsi="Times New Roman" w:cs="Times New Roman"/>
      <w:lang w:val="en-CA" w:eastAsia="en-CA"/>
    </w:rPr>
  </w:style>
  <w:style w:type="character" w:customStyle="1" w:styleId="apple-converted-space">
    <w:name w:val="apple-converted-space"/>
    <w:basedOn w:val="DefaultParagraphFont"/>
    <w:rsid w:val="006E379F"/>
  </w:style>
  <w:style w:type="character" w:styleId="Strong">
    <w:name w:val="Strong"/>
    <w:basedOn w:val="DefaultParagraphFont"/>
    <w:uiPriority w:val="22"/>
    <w:qFormat/>
    <w:rsid w:val="006E379F"/>
    <w:rPr>
      <w:b/>
      <w:bCs/>
    </w:rPr>
  </w:style>
  <w:style w:type="paragraph" w:styleId="ListParagraph">
    <w:name w:val="List Paragraph"/>
    <w:basedOn w:val="Normal"/>
    <w:uiPriority w:val="34"/>
    <w:qFormat/>
    <w:rsid w:val="00F41C49"/>
    <w:pPr>
      <w:ind w:left="720"/>
      <w:contextualSpacing/>
    </w:pPr>
  </w:style>
  <w:style w:type="character" w:styleId="Hyperlink">
    <w:name w:val="Hyperlink"/>
    <w:basedOn w:val="DefaultParagraphFont"/>
    <w:uiPriority w:val="99"/>
    <w:unhideWhenUsed/>
    <w:rsid w:val="00653E6D"/>
    <w:rPr>
      <w:color w:val="0563C1" w:themeColor="hyperlink"/>
      <w:u w:val="single"/>
    </w:rPr>
  </w:style>
  <w:style w:type="character" w:customStyle="1" w:styleId="UnresolvedMention1">
    <w:name w:val="Unresolved Mention1"/>
    <w:basedOn w:val="DefaultParagraphFont"/>
    <w:uiPriority w:val="99"/>
    <w:rsid w:val="00653E6D"/>
    <w:rPr>
      <w:color w:val="808080"/>
      <w:shd w:val="clear" w:color="auto" w:fill="E6E6E6"/>
    </w:rPr>
  </w:style>
  <w:style w:type="paragraph" w:styleId="BalloonText">
    <w:name w:val="Balloon Text"/>
    <w:basedOn w:val="Normal"/>
    <w:link w:val="BalloonTextChar"/>
    <w:uiPriority w:val="99"/>
    <w:semiHidden/>
    <w:unhideWhenUsed/>
    <w:rsid w:val="0005506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506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E57006"/>
    <w:rPr>
      <w:sz w:val="16"/>
      <w:szCs w:val="16"/>
    </w:rPr>
  </w:style>
  <w:style w:type="paragraph" w:styleId="CommentText">
    <w:name w:val="annotation text"/>
    <w:basedOn w:val="Normal"/>
    <w:link w:val="CommentTextChar"/>
    <w:uiPriority w:val="99"/>
    <w:semiHidden/>
    <w:unhideWhenUsed/>
    <w:rsid w:val="00E57006"/>
    <w:rPr>
      <w:sz w:val="20"/>
      <w:szCs w:val="20"/>
    </w:rPr>
  </w:style>
  <w:style w:type="character" w:customStyle="1" w:styleId="CommentTextChar">
    <w:name w:val="Comment Text Char"/>
    <w:basedOn w:val="DefaultParagraphFont"/>
    <w:link w:val="CommentText"/>
    <w:uiPriority w:val="99"/>
    <w:semiHidden/>
    <w:rsid w:val="00E57006"/>
    <w:rPr>
      <w:sz w:val="20"/>
      <w:szCs w:val="20"/>
    </w:rPr>
  </w:style>
  <w:style w:type="paragraph" w:styleId="CommentSubject">
    <w:name w:val="annotation subject"/>
    <w:basedOn w:val="CommentText"/>
    <w:next w:val="CommentText"/>
    <w:link w:val="CommentSubjectChar"/>
    <w:uiPriority w:val="99"/>
    <w:semiHidden/>
    <w:unhideWhenUsed/>
    <w:rsid w:val="00E57006"/>
    <w:rPr>
      <w:b/>
      <w:bCs/>
    </w:rPr>
  </w:style>
  <w:style w:type="character" w:customStyle="1" w:styleId="CommentSubjectChar">
    <w:name w:val="Comment Subject Char"/>
    <w:basedOn w:val="CommentTextChar"/>
    <w:link w:val="CommentSubject"/>
    <w:uiPriority w:val="99"/>
    <w:semiHidden/>
    <w:rsid w:val="00E57006"/>
    <w:rPr>
      <w:b/>
      <w:bCs/>
      <w:sz w:val="20"/>
      <w:szCs w:val="20"/>
    </w:rPr>
  </w:style>
  <w:style w:type="paragraph" w:styleId="Revision">
    <w:name w:val="Revision"/>
    <w:hidden/>
    <w:uiPriority w:val="99"/>
    <w:semiHidden/>
    <w:rsid w:val="00224EA0"/>
  </w:style>
  <w:style w:type="character" w:styleId="FollowedHyperlink">
    <w:name w:val="FollowedHyperlink"/>
    <w:basedOn w:val="DefaultParagraphFont"/>
    <w:uiPriority w:val="99"/>
    <w:semiHidden/>
    <w:unhideWhenUsed/>
    <w:rsid w:val="00DC36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356427">
      <w:bodyDiv w:val="1"/>
      <w:marLeft w:val="0"/>
      <w:marRight w:val="0"/>
      <w:marTop w:val="0"/>
      <w:marBottom w:val="0"/>
      <w:divBdr>
        <w:top w:val="none" w:sz="0" w:space="0" w:color="auto"/>
        <w:left w:val="none" w:sz="0" w:space="0" w:color="auto"/>
        <w:bottom w:val="none" w:sz="0" w:space="0" w:color="auto"/>
        <w:right w:val="none" w:sz="0" w:space="0" w:color="auto"/>
      </w:divBdr>
    </w:div>
    <w:div w:id="139855897">
      <w:bodyDiv w:val="1"/>
      <w:marLeft w:val="0"/>
      <w:marRight w:val="0"/>
      <w:marTop w:val="0"/>
      <w:marBottom w:val="0"/>
      <w:divBdr>
        <w:top w:val="none" w:sz="0" w:space="0" w:color="auto"/>
        <w:left w:val="none" w:sz="0" w:space="0" w:color="auto"/>
        <w:bottom w:val="none" w:sz="0" w:space="0" w:color="auto"/>
        <w:right w:val="none" w:sz="0" w:space="0" w:color="auto"/>
      </w:divBdr>
    </w:div>
    <w:div w:id="159975087">
      <w:bodyDiv w:val="1"/>
      <w:marLeft w:val="0"/>
      <w:marRight w:val="0"/>
      <w:marTop w:val="0"/>
      <w:marBottom w:val="0"/>
      <w:divBdr>
        <w:top w:val="none" w:sz="0" w:space="0" w:color="auto"/>
        <w:left w:val="none" w:sz="0" w:space="0" w:color="auto"/>
        <w:bottom w:val="none" w:sz="0" w:space="0" w:color="auto"/>
        <w:right w:val="none" w:sz="0" w:space="0" w:color="auto"/>
      </w:divBdr>
    </w:div>
    <w:div w:id="429282829">
      <w:bodyDiv w:val="1"/>
      <w:marLeft w:val="0"/>
      <w:marRight w:val="0"/>
      <w:marTop w:val="0"/>
      <w:marBottom w:val="0"/>
      <w:divBdr>
        <w:top w:val="none" w:sz="0" w:space="0" w:color="auto"/>
        <w:left w:val="none" w:sz="0" w:space="0" w:color="auto"/>
        <w:bottom w:val="none" w:sz="0" w:space="0" w:color="auto"/>
        <w:right w:val="none" w:sz="0" w:space="0" w:color="auto"/>
      </w:divBdr>
    </w:div>
    <w:div w:id="453642038">
      <w:bodyDiv w:val="1"/>
      <w:marLeft w:val="0"/>
      <w:marRight w:val="0"/>
      <w:marTop w:val="0"/>
      <w:marBottom w:val="0"/>
      <w:divBdr>
        <w:top w:val="none" w:sz="0" w:space="0" w:color="auto"/>
        <w:left w:val="none" w:sz="0" w:space="0" w:color="auto"/>
        <w:bottom w:val="none" w:sz="0" w:space="0" w:color="auto"/>
        <w:right w:val="none" w:sz="0" w:space="0" w:color="auto"/>
      </w:divBdr>
    </w:div>
    <w:div w:id="592784337">
      <w:bodyDiv w:val="1"/>
      <w:marLeft w:val="0"/>
      <w:marRight w:val="0"/>
      <w:marTop w:val="0"/>
      <w:marBottom w:val="0"/>
      <w:divBdr>
        <w:top w:val="none" w:sz="0" w:space="0" w:color="auto"/>
        <w:left w:val="none" w:sz="0" w:space="0" w:color="auto"/>
        <w:bottom w:val="none" w:sz="0" w:space="0" w:color="auto"/>
        <w:right w:val="none" w:sz="0" w:space="0" w:color="auto"/>
      </w:divBdr>
    </w:div>
    <w:div w:id="620190605">
      <w:bodyDiv w:val="1"/>
      <w:marLeft w:val="0"/>
      <w:marRight w:val="0"/>
      <w:marTop w:val="0"/>
      <w:marBottom w:val="0"/>
      <w:divBdr>
        <w:top w:val="none" w:sz="0" w:space="0" w:color="auto"/>
        <w:left w:val="none" w:sz="0" w:space="0" w:color="auto"/>
        <w:bottom w:val="none" w:sz="0" w:space="0" w:color="auto"/>
        <w:right w:val="none" w:sz="0" w:space="0" w:color="auto"/>
      </w:divBdr>
      <w:divsChild>
        <w:div w:id="2124642360">
          <w:marLeft w:val="0"/>
          <w:marRight w:val="0"/>
          <w:marTop w:val="0"/>
          <w:marBottom w:val="0"/>
          <w:divBdr>
            <w:top w:val="none" w:sz="0" w:space="0" w:color="auto"/>
            <w:left w:val="none" w:sz="0" w:space="0" w:color="auto"/>
            <w:bottom w:val="none" w:sz="0" w:space="0" w:color="auto"/>
            <w:right w:val="none" w:sz="0" w:space="0" w:color="auto"/>
          </w:divBdr>
          <w:divsChild>
            <w:div w:id="612052925">
              <w:marLeft w:val="0"/>
              <w:marRight w:val="0"/>
              <w:marTop w:val="0"/>
              <w:marBottom w:val="0"/>
              <w:divBdr>
                <w:top w:val="none" w:sz="0" w:space="0" w:color="auto"/>
                <w:left w:val="none" w:sz="0" w:space="0" w:color="auto"/>
                <w:bottom w:val="none" w:sz="0" w:space="0" w:color="auto"/>
                <w:right w:val="none" w:sz="0" w:space="0" w:color="auto"/>
              </w:divBdr>
              <w:divsChild>
                <w:div w:id="108233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008010">
      <w:bodyDiv w:val="1"/>
      <w:marLeft w:val="0"/>
      <w:marRight w:val="0"/>
      <w:marTop w:val="0"/>
      <w:marBottom w:val="0"/>
      <w:divBdr>
        <w:top w:val="none" w:sz="0" w:space="0" w:color="auto"/>
        <w:left w:val="none" w:sz="0" w:space="0" w:color="auto"/>
        <w:bottom w:val="none" w:sz="0" w:space="0" w:color="auto"/>
        <w:right w:val="none" w:sz="0" w:space="0" w:color="auto"/>
      </w:divBdr>
    </w:div>
    <w:div w:id="880943534">
      <w:bodyDiv w:val="1"/>
      <w:marLeft w:val="0"/>
      <w:marRight w:val="0"/>
      <w:marTop w:val="0"/>
      <w:marBottom w:val="0"/>
      <w:divBdr>
        <w:top w:val="none" w:sz="0" w:space="0" w:color="auto"/>
        <w:left w:val="none" w:sz="0" w:space="0" w:color="auto"/>
        <w:bottom w:val="none" w:sz="0" w:space="0" w:color="auto"/>
        <w:right w:val="none" w:sz="0" w:space="0" w:color="auto"/>
      </w:divBdr>
    </w:div>
    <w:div w:id="948927168">
      <w:bodyDiv w:val="1"/>
      <w:marLeft w:val="0"/>
      <w:marRight w:val="0"/>
      <w:marTop w:val="0"/>
      <w:marBottom w:val="0"/>
      <w:divBdr>
        <w:top w:val="none" w:sz="0" w:space="0" w:color="auto"/>
        <w:left w:val="none" w:sz="0" w:space="0" w:color="auto"/>
        <w:bottom w:val="none" w:sz="0" w:space="0" w:color="auto"/>
        <w:right w:val="none" w:sz="0" w:space="0" w:color="auto"/>
      </w:divBdr>
    </w:div>
    <w:div w:id="1044331935">
      <w:bodyDiv w:val="1"/>
      <w:marLeft w:val="0"/>
      <w:marRight w:val="0"/>
      <w:marTop w:val="0"/>
      <w:marBottom w:val="0"/>
      <w:divBdr>
        <w:top w:val="none" w:sz="0" w:space="0" w:color="auto"/>
        <w:left w:val="none" w:sz="0" w:space="0" w:color="auto"/>
        <w:bottom w:val="none" w:sz="0" w:space="0" w:color="auto"/>
        <w:right w:val="none" w:sz="0" w:space="0" w:color="auto"/>
      </w:divBdr>
    </w:div>
    <w:div w:id="1138644316">
      <w:bodyDiv w:val="1"/>
      <w:marLeft w:val="0"/>
      <w:marRight w:val="0"/>
      <w:marTop w:val="0"/>
      <w:marBottom w:val="0"/>
      <w:divBdr>
        <w:top w:val="none" w:sz="0" w:space="0" w:color="auto"/>
        <w:left w:val="none" w:sz="0" w:space="0" w:color="auto"/>
        <w:bottom w:val="none" w:sz="0" w:space="0" w:color="auto"/>
        <w:right w:val="none" w:sz="0" w:space="0" w:color="auto"/>
      </w:divBdr>
    </w:div>
    <w:div w:id="1376811191">
      <w:bodyDiv w:val="1"/>
      <w:marLeft w:val="0"/>
      <w:marRight w:val="0"/>
      <w:marTop w:val="0"/>
      <w:marBottom w:val="0"/>
      <w:divBdr>
        <w:top w:val="none" w:sz="0" w:space="0" w:color="auto"/>
        <w:left w:val="none" w:sz="0" w:space="0" w:color="auto"/>
        <w:bottom w:val="none" w:sz="0" w:space="0" w:color="auto"/>
        <w:right w:val="none" w:sz="0" w:space="0" w:color="auto"/>
      </w:divBdr>
    </w:div>
    <w:div w:id="1403260745">
      <w:bodyDiv w:val="1"/>
      <w:marLeft w:val="0"/>
      <w:marRight w:val="0"/>
      <w:marTop w:val="0"/>
      <w:marBottom w:val="0"/>
      <w:divBdr>
        <w:top w:val="none" w:sz="0" w:space="0" w:color="auto"/>
        <w:left w:val="none" w:sz="0" w:space="0" w:color="auto"/>
        <w:bottom w:val="none" w:sz="0" w:space="0" w:color="auto"/>
        <w:right w:val="none" w:sz="0" w:space="0" w:color="auto"/>
      </w:divBdr>
    </w:div>
    <w:div w:id="1742176168">
      <w:bodyDiv w:val="1"/>
      <w:marLeft w:val="0"/>
      <w:marRight w:val="0"/>
      <w:marTop w:val="0"/>
      <w:marBottom w:val="0"/>
      <w:divBdr>
        <w:top w:val="none" w:sz="0" w:space="0" w:color="auto"/>
        <w:left w:val="none" w:sz="0" w:space="0" w:color="auto"/>
        <w:bottom w:val="none" w:sz="0" w:space="0" w:color="auto"/>
        <w:right w:val="none" w:sz="0" w:space="0" w:color="auto"/>
      </w:divBdr>
    </w:div>
    <w:div w:id="1867983239">
      <w:bodyDiv w:val="1"/>
      <w:marLeft w:val="0"/>
      <w:marRight w:val="0"/>
      <w:marTop w:val="0"/>
      <w:marBottom w:val="0"/>
      <w:divBdr>
        <w:top w:val="none" w:sz="0" w:space="0" w:color="auto"/>
        <w:left w:val="none" w:sz="0" w:space="0" w:color="auto"/>
        <w:bottom w:val="none" w:sz="0" w:space="0" w:color="auto"/>
        <w:right w:val="none" w:sz="0" w:space="0" w:color="auto"/>
      </w:divBdr>
    </w:div>
    <w:div w:id="1925526396">
      <w:bodyDiv w:val="1"/>
      <w:marLeft w:val="0"/>
      <w:marRight w:val="0"/>
      <w:marTop w:val="0"/>
      <w:marBottom w:val="0"/>
      <w:divBdr>
        <w:top w:val="none" w:sz="0" w:space="0" w:color="auto"/>
        <w:left w:val="none" w:sz="0" w:space="0" w:color="auto"/>
        <w:bottom w:val="none" w:sz="0" w:space="0" w:color="auto"/>
        <w:right w:val="none" w:sz="0" w:space="0" w:color="auto"/>
      </w:divBdr>
    </w:div>
    <w:div w:id="1945261470">
      <w:bodyDiv w:val="1"/>
      <w:marLeft w:val="0"/>
      <w:marRight w:val="0"/>
      <w:marTop w:val="0"/>
      <w:marBottom w:val="0"/>
      <w:divBdr>
        <w:top w:val="none" w:sz="0" w:space="0" w:color="auto"/>
        <w:left w:val="none" w:sz="0" w:space="0" w:color="auto"/>
        <w:bottom w:val="none" w:sz="0" w:space="0" w:color="auto"/>
        <w:right w:val="none" w:sz="0" w:space="0" w:color="auto"/>
      </w:divBdr>
    </w:div>
    <w:div w:id="213020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Health Canada - Santé Canada</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3</cp:revision>
  <dcterms:created xsi:type="dcterms:W3CDTF">2018-08-31T18:36:00Z</dcterms:created>
  <dcterms:modified xsi:type="dcterms:W3CDTF">2018-08-31T18:36:00Z</dcterms:modified>
</cp:coreProperties>
</file>