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1DA0" w14:textId="77777777" w:rsidR="00665CFA" w:rsidRDefault="00C33B8F" w:rsidP="00B97CA7">
      <w:pPr>
        <w:jc w:val="center"/>
      </w:pPr>
      <w:r w:rsidRPr="00C33B8F">
        <w:rPr>
          <w:noProof/>
        </w:rPr>
        <w:drawing>
          <wp:inline distT="0" distB="0" distL="0" distR="0" wp14:anchorId="3C84A979" wp14:editId="4866672A">
            <wp:extent cx="2113485" cy="643370"/>
            <wp:effectExtent l="0" t="0" r="0" b="0"/>
            <wp:docPr id="2" name="Picture 1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C59C692-F8EE-4D4C-87A9-373E125DCC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drawing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C59C692-F8EE-4D4C-87A9-373E125DCC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430" cy="64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B5F97" w14:textId="77777777" w:rsidR="00C33B8F" w:rsidRDefault="00C33B8F" w:rsidP="00B97CA7">
      <w:pPr>
        <w:jc w:val="center"/>
      </w:pPr>
    </w:p>
    <w:p w14:paraId="3DAEDCE0" w14:textId="44084843" w:rsidR="00C33B8F" w:rsidRDefault="00C33B8F" w:rsidP="00B97CA7">
      <w:pPr>
        <w:jc w:val="center"/>
        <w:rPr>
          <w:b/>
          <w:sz w:val="28"/>
          <w:szCs w:val="28"/>
        </w:rPr>
      </w:pPr>
      <w:r w:rsidRPr="00C33B8F">
        <w:rPr>
          <w:b/>
          <w:sz w:val="28"/>
          <w:szCs w:val="28"/>
        </w:rPr>
        <w:t>American-Made Geothermal Manufacturing Prize</w:t>
      </w:r>
    </w:p>
    <w:p w14:paraId="0CC90E35" w14:textId="685FE737" w:rsidR="00964B9D" w:rsidRDefault="00964B9D" w:rsidP="00B9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Technical Assistance Request</w:t>
      </w:r>
    </w:p>
    <w:p w14:paraId="785C5FFA" w14:textId="77777777" w:rsidR="00C33B8F" w:rsidRDefault="00C33B8F" w:rsidP="00B97CA7">
      <w:pPr>
        <w:jc w:val="center"/>
        <w:rPr>
          <w:b/>
          <w:sz w:val="28"/>
          <w:szCs w:val="28"/>
        </w:rPr>
      </w:pPr>
    </w:p>
    <w:p w14:paraId="0ADAFB86" w14:textId="77777777" w:rsidR="00C33B8F" w:rsidRDefault="00C33B8F" w:rsidP="00C33B8F"/>
    <w:p w14:paraId="0DF00758" w14:textId="77777777" w:rsidR="00C33B8F" w:rsidRDefault="00C33B8F" w:rsidP="00C33B8F">
      <w:pPr>
        <w:rPr>
          <w:b/>
        </w:rPr>
      </w:pPr>
      <w:r w:rsidRPr="00C33B8F">
        <w:rPr>
          <w:b/>
        </w:rPr>
        <w:t>The Problem</w:t>
      </w:r>
    </w:p>
    <w:p w14:paraId="4C566F45" w14:textId="77777777" w:rsidR="00C33B8F" w:rsidRDefault="00C33B8F" w:rsidP="00C33B8F">
      <w:pPr>
        <w:rPr>
          <w:b/>
        </w:rPr>
      </w:pPr>
    </w:p>
    <w:p w14:paraId="2AF77BAA" w14:textId="6AFC2069" w:rsidR="00C33B8F" w:rsidRDefault="00C33B8F" w:rsidP="00C33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Well-bore energy production systems like conventional geothermal or oil and gas use </w:t>
      </w:r>
      <w:r w:rsidR="00964B9D">
        <w:rPr>
          <w:color w:val="000000"/>
          <w:sz w:val="21"/>
          <w:szCs w:val="21"/>
        </w:rPr>
        <w:t>Electric Submersible Pumps (</w:t>
      </w:r>
      <w:r>
        <w:rPr>
          <w:color w:val="000000"/>
          <w:sz w:val="21"/>
          <w:szCs w:val="21"/>
        </w:rPr>
        <w:t>ESPs</w:t>
      </w:r>
      <w:r w:rsidR="00964B9D">
        <w:rPr>
          <w:color w:val="000000"/>
          <w:sz w:val="21"/>
          <w:szCs w:val="21"/>
        </w:rPr>
        <w:t>)</w:t>
      </w:r>
      <w:r>
        <w:rPr>
          <w:color w:val="000000"/>
          <w:sz w:val="21"/>
          <w:szCs w:val="21"/>
        </w:rPr>
        <w:t xml:space="preserve"> for the production of brine, steam, crude oil, </w:t>
      </w:r>
      <w:r w:rsidR="002073D0">
        <w:rPr>
          <w:color w:val="000000"/>
          <w:sz w:val="21"/>
          <w:szCs w:val="21"/>
        </w:rPr>
        <w:t>or</w:t>
      </w:r>
      <w:r>
        <w:rPr>
          <w:color w:val="000000"/>
          <w:sz w:val="21"/>
          <w:szCs w:val="21"/>
        </w:rPr>
        <w:t xml:space="preserve"> water.  </w:t>
      </w:r>
      <w:r w:rsidR="00964B9D">
        <w:rPr>
          <w:color w:val="000000"/>
          <w:sz w:val="21"/>
          <w:szCs w:val="21"/>
        </w:rPr>
        <w:t>Despite their prevalence, r</w:t>
      </w:r>
      <w:r>
        <w:rPr>
          <w:color w:val="000000"/>
          <w:sz w:val="21"/>
          <w:szCs w:val="21"/>
        </w:rPr>
        <w:t xml:space="preserve">eliance on ESPs causes two major problems: </w:t>
      </w:r>
      <w:r w:rsidR="00964B9D">
        <w:rPr>
          <w:color w:val="000000"/>
          <w:sz w:val="21"/>
          <w:szCs w:val="21"/>
        </w:rPr>
        <w:t xml:space="preserve">first, the parasitic power required adds substantially to the production cost of geothermal energy, oil and gas and second, generally the power consumed </w:t>
      </w:r>
      <w:r>
        <w:rPr>
          <w:color w:val="000000"/>
          <w:sz w:val="21"/>
          <w:szCs w:val="21"/>
        </w:rPr>
        <w:t xml:space="preserve">diminishes the environmental benefits associated with geothermal energy; </w:t>
      </w:r>
    </w:p>
    <w:p w14:paraId="734FFB2D" w14:textId="2F798D9E" w:rsidR="00C33B8F" w:rsidRDefault="00C33B8F" w:rsidP="00C33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5E63E60E" w14:textId="513DC4D7" w:rsidR="00C33B8F" w:rsidRDefault="00485534" w:rsidP="00C33B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5320F1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D4E4766" wp14:editId="096601FF">
            <wp:simplePos x="0" y="0"/>
            <wp:positionH relativeFrom="margin">
              <wp:posOffset>0</wp:posOffset>
            </wp:positionH>
            <wp:positionV relativeFrom="margin">
              <wp:posOffset>3089275</wp:posOffset>
            </wp:positionV>
            <wp:extent cx="2108835" cy="17322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A9A" w:rsidRPr="00DD48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6137B" wp14:editId="49B53E60">
                <wp:simplePos x="0" y="0"/>
                <wp:positionH relativeFrom="column">
                  <wp:posOffset>161925</wp:posOffset>
                </wp:positionH>
                <wp:positionV relativeFrom="paragraph">
                  <wp:posOffset>187960</wp:posOffset>
                </wp:positionV>
                <wp:extent cx="683260" cy="225425"/>
                <wp:effectExtent l="0" t="0" r="0" b="31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CDA73" w14:textId="4A515685" w:rsidR="008B573F" w:rsidRPr="008B573F" w:rsidRDefault="008B573F" w:rsidP="008B573F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8B573F">
                              <w:rPr>
                                <w:color w:val="FFFF00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>
                              <w:rPr>
                                <w:color w:val="FFFF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137B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2.75pt;margin-top:14.8pt;width:53.8pt;height: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" filled="f" stroked="f">
                <v:textbox>
                  <w:txbxContent>
                    <w:p w14:paraId="771CDA73" w14:textId="4A515685" w:rsidR="008B573F" w:rsidRPr="008B573F" w:rsidRDefault="008B573F" w:rsidP="008B573F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8B573F">
                        <w:rPr>
                          <w:color w:val="FFFF00"/>
                          <w:sz w:val="20"/>
                          <w:szCs w:val="20"/>
                        </w:rPr>
                        <w:t xml:space="preserve">Figure </w:t>
                      </w:r>
                      <w:r>
                        <w:rPr>
                          <w:color w:val="FFFF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3B8F">
        <w:rPr>
          <w:color w:val="000000"/>
          <w:sz w:val="21"/>
          <w:szCs w:val="21"/>
        </w:rPr>
        <w:t xml:space="preserve">The annual cost of operation and maintenance for pumping a single well can exceed a million dollars annually using conventional ESPs. ESP failures not only require costly repairs or replacement, but also causes lost production. </w:t>
      </w:r>
    </w:p>
    <w:p w14:paraId="225FAC63" w14:textId="2F708A8F" w:rsidR="003F717A" w:rsidRDefault="000D5E86" w:rsidP="008A68D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</w:t>
      </w:r>
      <w:r w:rsidR="00C33B8F">
        <w:rPr>
          <w:color w:val="000000"/>
          <w:sz w:val="21"/>
          <w:szCs w:val="21"/>
        </w:rPr>
        <w:t xml:space="preserve">he dependability, reliability and efficiency of (ESPs) declines </w:t>
      </w:r>
      <w:r w:rsidR="008A68DC">
        <w:rPr>
          <w:color w:val="000000"/>
          <w:sz w:val="21"/>
          <w:szCs w:val="21"/>
        </w:rPr>
        <w:t>a</w:t>
      </w:r>
      <w:r w:rsidR="00964B9D">
        <w:rPr>
          <w:color w:val="000000"/>
          <w:sz w:val="21"/>
          <w:szCs w:val="21"/>
        </w:rPr>
        <w:t>s conditions become more extreme</w:t>
      </w:r>
      <w:r w:rsidR="000A5157">
        <w:rPr>
          <w:color w:val="000000"/>
          <w:sz w:val="21"/>
          <w:szCs w:val="21"/>
        </w:rPr>
        <w:t xml:space="preserve"> at 7,000 to 10,000 ft.</w:t>
      </w:r>
      <w:bookmarkStart w:id="0" w:name="_GoBack"/>
      <w:bookmarkEnd w:id="0"/>
      <w:r w:rsidR="000A5157">
        <w:rPr>
          <w:color w:val="000000"/>
          <w:sz w:val="21"/>
          <w:szCs w:val="21"/>
        </w:rPr>
        <w:t xml:space="preserve"> underground</w:t>
      </w:r>
      <w:r w:rsidR="00964B9D">
        <w:rPr>
          <w:color w:val="000000"/>
          <w:sz w:val="21"/>
          <w:szCs w:val="21"/>
        </w:rPr>
        <w:t>:</w:t>
      </w:r>
    </w:p>
    <w:p w14:paraId="4B651CF8" w14:textId="3B42F343" w:rsidR="003F717A" w:rsidRDefault="00485534" w:rsidP="003F717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Deep</w:t>
      </w:r>
      <w:r w:rsidR="003F717A">
        <w:rPr>
          <w:color w:val="000000"/>
          <w:sz w:val="21"/>
          <w:szCs w:val="21"/>
        </w:rPr>
        <w:t xml:space="preserve"> underground</w:t>
      </w:r>
      <w:r>
        <w:rPr>
          <w:color w:val="000000"/>
          <w:sz w:val="21"/>
          <w:szCs w:val="21"/>
        </w:rPr>
        <w:t>,</w:t>
      </w:r>
      <w:r w:rsidR="00FD686E">
        <w:rPr>
          <w:color w:val="000000"/>
          <w:sz w:val="21"/>
          <w:szCs w:val="21"/>
        </w:rPr>
        <w:t xml:space="preserve"> </w:t>
      </w:r>
      <w:r w:rsidR="00964B9D">
        <w:rPr>
          <w:color w:val="000000"/>
          <w:sz w:val="21"/>
          <w:szCs w:val="21"/>
        </w:rPr>
        <w:t>maintenance or replacement</w:t>
      </w:r>
      <w:r>
        <w:rPr>
          <w:color w:val="000000"/>
          <w:sz w:val="21"/>
          <w:szCs w:val="21"/>
        </w:rPr>
        <w:t xml:space="preserve"> is </w:t>
      </w:r>
      <w:r w:rsidR="000A5157">
        <w:rPr>
          <w:color w:val="000000"/>
          <w:sz w:val="21"/>
          <w:szCs w:val="21"/>
        </w:rPr>
        <w:t xml:space="preserve">very </w:t>
      </w:r>
      <w:r w:rsidR="00964B9D">
        <w:rPr>
          <w:color w:val="000000"/>
          <w:sz w:val="21"/>
          <w:szCs w:val="21"/>
        </w:rPr>
        <w:t>difficult</w:t>
      </w:r>
    </w:p>
    <w:p w14:paraId="0115291E" w14:textId="1AB36F21" w:rsidR="003F717A" w:rsidRDefault="003F717A" w:rsidP="003F717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Environmental temperatures can exceed 400F</w:t>
      </w:r>
    </w:p>
    <w:p w14:paraId="23D72144" w14:textId="659CC730" w:rsidR="003F717A" w:rsidRDefault="003F717A" w:rsidP="003F717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Environment can range from highly acidic to highly caustic</w:t>
      </w:r>
    </w:p>
    <w:p w14:paraId="22E3E266" w14:textId="77777777" w:rsidR="008A68DC" w:rsidRDefault="008A68DC" w:rsidP="008A68D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1"/>
          <w:szCs w:val="21"/>
        </w:rPr>
      </w:pPr>
    </w:p>
    <w:p w14:paraId="137D8F0A" w14:textId="4FE398CC" w:rsidR="002D1CD5" w:rsidRPr="008A68DC" w:rsidRDefault="008A68DC" w:rsidP="008A68D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These conditions combine for frequent failure. </w:t>
      </w:r>
      <w:r w:rsidR="00724025" w:rsidRPr="00AE1856">
        <w:rPr>
          <w:sz w:val="21"/>
          <w:szCs w:val="21"/>
        </w:rPr>
        <w:t>Electrical components account for 60% of all failures</w:t>
      </w:r>
      <w:r>
        <w:t xml:space="preserve"> while t</w:t>
      </w:r>
      <w:r>
        <w:rPr>
          <w:color w:val="000000"/>
          <w:sz w:val="21"/>
          <w:szCs w:val="21"/>
        </w:rPr>
        <w:t>he c</w:t>
      </w:r>
      <w:r w:rsidR="00724025" w:rsidRPr="008A68DC">
        <w:rPr>
          <w:color w:val="000000"/>
          <w:sz w:val="21"/>
          <w:szCs w:val="21"/>
        </w:rPr>
        <w:t>ombined electrical efficiency losses of motor</w:t>
      </w:r>
      <w:r w:rsidR="00AE1856">
        <w:rPr>
          <w:color w:val="000000"/>
          <w:sz w:val="21"/>
          <w:szCs w:val="21"/>
        </w:rPr>
        <w:t>s</w:t>
      </w:r>
      <w:r w:rsidR="00724025" w:rsidRPr="008A68DC">
        <w:rPr>
          <w:color w:val="000000"/>
          <w:sz w:val="21"/>
          <w:szCs w:val="21"/>
        </w:rPr>
        <w:t xml:space="preserve"> and V</w:t>
      </w:r>
      <w:r w:rsidR="004D1A9A">
        <w:rPr>
          <w:color w:val="000000"/>
          <w:sz w:val="21"/>
          <w:szCs w:val="21"/>
        </w:rPr>
        <w:t xml:space="preserve">ariable </w:t>
      </w:r>
      <w:r w:rsidR="00724025" w:rsidRPr="008A68DC">
        <w:rPr>
          <w:color w:val="000000"/>
          <w:sz w:val="21"/>
          <w:szCs w:val="21"/>
        </w:rPr>
        <w:t>F</w:t>
      </w:r>
      <w:r w:rsidR="004D1A9A">
        <w:rPr>
          <w:color w:val="000000"/>
          <w:sz w:val="21"/>
          <w:szCs w:val="21"/>
        </w:rPr>
        <w:t xml:space="preserve">requency </w:t>
      </w:r>
      <w:r w:rsidR="00724025" w:rsidRPr="008A68DC">
        <w:rPr>
          <w:color w:val="000000"/>
          <w:sz w:val="21"/>
          <w:szCs w:val="21"/>
        </w:rPr>
        <w:t>D</w:t>
      </w:r>
      <w:r w:rsidR="004D1A9A">
        <w:rPr>
          <w:color w:val="000000"/>
          <w:sz w:val="21"/>
          <w:szCs w:val="21"/>
        </w:rPr>
        <w:t>rives can</w:t>
      </w:r>
      <w:r w:rsidR="00724025" w:rsidRPr="008A68DC">
        <w:rPr>
          <w:color w:val="000000"/>
          <w:sz w:val="21"/>
          <w:szCs w:val="21"/>
        </w:rPr>
        <w:t xml:space="preserve"> </w:t>
      </w:r>
      <w:r w:rsidR="00324D7A" w:rsidRPr="008A68DC">
        <w:rPr>
          <w:color w:val="000000"/>
          <w:sz w:val="21"/>
          <w:szCs w:val="21"/>
        </w:rPr>
        <w:t>exceed</w:t>
      </w:r>
      <w:r w:rsidR="00724025" w:rsidRPr="008A68DC">
        <w:rPr>
          <w:color w:val="000000"/>
          <w:sz w:val="21"/>
          <w:szCs w:val="21"/>
        </w:rPr>
        <w:t xml:space="preserve"> 45%</w:t>
      </w:r>
      <w:r>
        <w:rPr>
          <w:color w:val="000000"/>
          <w:sz w:val="21"/>
          <w:szCs w:val="21"/>
        </w:rPr>
        <w:t xml:space="preserve">.  </w:t>
      </w:r>
      <w:r w:rsidR="00724025" w:rsidRPr="008A68DC">
        <w:rPr>
          <w:color w:val="000000"/>
          <w:sz w:val="21"/>
          <w:szCs w:val="21"/>
        </w:rPr>
        <w:t>Annual power costs reach $250,000 to $500,000 annually and more than double in offshore applications</w:t>
      </w:r>
      <w:r w:rsidR="001E2CEB">
        <w:rPr>
          <w:color w:val="000000"/>
          <w:sz w:val="21"/>
          <w:szCs w:val="21"/>
        </w:rPr>
        <w:t xml:space="preserve">. </w:t>
      </w:r>
      <w:r w:rsidR="002D1CD5" w:rsidRPr="008A68DC">
        <w:rPr>
          <w:color w:val="000000"/>
          <w:sz w:val="21"/>
          <w:szCs w:val="21"/>
        </w:rPr>
        <w:t>The high failure rate means complete replacement every 2 to 4 years causing costs that exceed</w:t>
      </w:r>
      <w:r w:rsidR="00F560D3" w:rsidRPr="008A68DC">
        <w:rPr>
          <w:color w:val="000000"/>
          <w:sz w:val="21"/>
          <w:szCs w:val="21"/>
        </w:rPr>
        <w:t xml:space="preserve"> several million dollars.</w:t>
      </w:r>
      <w:r>
        <w:rPr>
          <w:color w:val="000000"/>
          <w:sz w:val="21"/>
          <w:szCs w:val="21"/>
        </w:rPr>
        <w:t xml:space="preserve"> </w:t>
      </w:r>
    </w:p>
    <w:p w14:paraId="52E51F97" w14:textId="3C93B42C" w:rsidR="000E39CC" w:rsidRDefault="000E39CC" w:rsidP="000E39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3AF9BD18" w14:textId="7417C0EC" w:rsidR="000E39CC" w:rsidRPr="00DD48C1" w:rsidRDefault="000E39CC" w:rsidP="000E39C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DD48C1">
        <w:rPr>
          <w:b/>
          <w:color w:val="000000"/>
        </w:rPr>
        <w:t>The Solution</w:t>
      </w:r>
    </w:p>
    <w:p w14:paraId="14919882" w14:textId="1AF7CC97" w:rsidR="009D7FB5" w:rsidRDefault="00383F04" w:rsidP="004900D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89C39FB" wp14:editId="0B9A1C23">
            <wp:simplePos x="0" y="0"/>
            <wp:positionH relativeFrom="margin">
              <wp:posOffset>-132080</wp:posOffset>
            </wp:positionH>
            <wp:positionV relativeFrom="margin">
              <wp:posOffset>5786120</wp:posOffset>
            </wp:positionV>
            <wp:extent cx="3432175" cy="2288540"/>
            <wp:effectExtent l="0" t="0" r="0" b="0"/>
            <wp:wrapSquare wrapText="bothSides"/>
            <wp:docPr id="5" name="image4.jpg" descr="ThermalDriv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ThermalDrive1.jp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2288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73F" w:rsidRPr="00DD48C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FD687" wp14:editId="74210D94">
                <wp:simplePos x="0" y="0"/>
                <wp:positionH relativeFrom="column">
                  <wp:posOffset>-14605</wp:posOffset>
                </wp:positionH>
                <wp:positionV relativeFrom="paragraph">
                  <wp:posOffset>107315</wp:posOffset>
                </wp:positionV>
                <wp:extent cx="683260" cy="225425"/>
                <wp:effectExtent l="0" t="0" r="0" b="31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D721B" w14:textId="77777777" w:rsidR="00A5072E" w:rsidRPr="008B573F" w:rsidRDefault="00A5072E">
                            <w:pPr>
                              <w:rPr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8B573F">
                              <w:rPr>
                                <w:color w:val="FFFF00"/>
                                <w:sz w:val="20"/>
                                <w:szCs w:val="20"/>
                              </w:rP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D687" id="Text Box 4" o:spid="_x0000_s1027" type="#_x0000_t202" style="position:absolute;margin-left:-1.15pt;margin-top:8.45pt;width:53.8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" filled="f" stroked="f">
                <v:textbox>
                  <w:txbxContent>
                    <w:p w14:paraId="532D721B" w14:textId="77777777" w:rsidR="00A5072E" w:rsidRPr="008B573F" w:rsidRDefault="00A5072E">
                      <w:pPr>
                        <w:rPr>
                          <w:color w:val="FFFF00"/>
                          <w:sz w:val="20"/>
                          <w:szCs w:val="20"/>
                        </w:rPr>
                      </w:pPr>
                      <w:r w:rsidRPr="008B573F">
                        <w:rPr>
                          <w:color w:val="FFFF00"/>
                          <w:sz w:val="20"/>
                          <w:szCs w:val="20"/>
                        </w:rPr>
                        <w:t>Figure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FB5">
        <w:rPr>
          <w:color w:val="000000"/>
          <w:sz w:val="21"/>
          <w:szCs w:val="21"/>
        </w:rPr>
        <w:t xml:space="preserve">GFE’s innovation, is an in-wellbore, thermally-driven motor that drives an integrated pump </w:t>
      </w:r>
      <w:r w:rsidR="00F61EB2">
        <w:rPr>
          <w:color w:val="000000"/>
          <w:sz w:val="21"/>
          <w:szCs w:val="21"/>
        </w:rPr>
        <w:t xml:space="preserve">that </w:t>
      </w:r>
      <w:r w:rsidR="009D7FB5">
        <w:rPr>
          <w:color w:val="000000"/>
          <w:sz w:val="21"/>
          <w:szCs w:val="21"/>
        </w:rPr>
        <w:t>move</w:t>
      </w:r>
      <w:r w:rsidR="00F61EB2">
        <w:rPr>
          <w:color w:val="000000"/>
          <w:sz w:val="21"/>
          <w:szCs w:val="21"/>
        </w:rPr>
        <w:t>s</w:t>
      </w:r>
      <w:r w:rsidR="009D7FB5">
        <w:rPr>
          <w:color w:val="000000"/>
          <w:sz w:val="21"/>
          <w:szCs w:val="21"/>
        </w:rPr>
        <w:t xml:space="preserve"> liquid from the wellbore to the surface.  Called GreenDrive, the thermal motor is a turbo-expander that improves net hydrothermal well efficiency </w:t>
      </w:r>
      <w:r w:rsidR="000A5157">
        <w:rPr>
          <w:color w:val="000000"/>
          <w:sz w:val="21"/>
          <w:szCs w:val="21"/>
        </w:rPr>
        <w:t>significantly</w:t>
      </w:r>
      <w:r w:rsidR="009D7FB5">
        <w:rPr>
          <w:color w:val="000000"/>
          <w:sz w:val="21"/>
          <w:szCs w:val="21"/>
        </w:rPr>
        <w:t>.  To achieve maximum performance, each unit is</w:t>
      </w:r>
      <w:r w:rsidR="001E2CEB">
        <w:rPr>
          <w:color w:val="000000"/>
          <w:sz w:val="21"/>
          <w:szCs w:val="21"/>
        </w:rPr>
        <w:t xml:space="preserve"> manufactured</w:t>
      </w:r>
      <w:r w:rsidR="009D7FB5">
        <w:rPr>
          <w:color w:val="000000"/>
          <w:sz w:val="21"/>
          <w:szCs w:val="21"/>
        </w:rPr>
        <w:t xml:space="preserve"> for the specific wellbore size, temperature, and flow rate. This </w:t>
      </w:r>
      <w:r w:rsidR="008A68DC">
        <w:rPr>
          <w:color w:val="000000"/>
          <w:sz w:val="21"/>
          <w:szCs w:val="21"/>
        </w:rPr>
        <w:t xml:space="preserve">flexibility </w:t>
      </w:r>
      <w:r w:rsidR="009D7FB5">
        <w:rPr>
          <w:color w:val="000000"/>
          <w:sz w:val="21"/>
          <w:szCs w:val="21"/>
        </w:rPr>
        <w:t xml:space="preserve">can be economically achieved </w:t>
      </w:r>
      <w:r w:rsidR="008A68DC">
        <w:rPr>
          <w:color w:val="000000"/>
          <w:sz w:val="21"/>
          <w:szCs w:val="21"/>
        </w:rPr>
        <w:t xml:space="preserve">only </w:t>
      </w:r>
      <w:r w:rsidR="009D7FB5">
        <w:rPr>
          <w:color w:val="000000"/>
          <w:sz w:val="21"/>
          <w:szCs w:val="21"/>
        </w:rPr>
        <w:t xml:space="preserve">with additive manufacturing.  </w:t>
      </w:r>
    </w:p>
    <w:p w14:paraId="30947E75" w14:textId="38E57796" w:rsidR="009D7FB5" w:rsidRDefault="009D7FB5" w:rsidP="009D7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BC41011" w14:textId="69699C87" w:rsidR="00D03A24" w:rsidRDefault="009D7FB5" w:rsidP="009D7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The turbo expander is a proprietary, patented design that is mated to a closed loop</w:t>
      </w:r>
      <w:r w:rsidR="00BF35AE">
        <w:rPr>
          <w:color w:val="000000"/>
          <w:sz w:val="21"/>
          <w:szCs w:val="21"/>
        </w:rPr>
        <w:t>, a pipe-in-pipe</w:t>
      </w:r>
      <w:r>
        <w:rPr>
          <w:color w:val="000000"/>
          <w:sz w:val="21"/>
          <w:szCs w:val="21"/>
        </w:rPr>
        <w:t xml:space="preserve"> Rankine Cycle system</w:t>
      </w:r>
      <w:r w:rsidR="00AE1856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combined with </w:t>
      </w:r>
      <w:r w:rsidR="00BF35AE">
        <w:rPr>
          <w:color w:val="000000"/>
          <w:sz w:val="21"/>
          <w:szCs w:val="21"/>
        </w:rPr>
        <w:t xml:space="preserve">a </w:t>
      </w:r>
      <w:r>
        <w:rPr>
          <w:color w:val="000000"/>
          <w:sz w:val="21"/>
          <w:szCs w:val="21"/>
        </w:rPr>
        <w:t>thermosiphon</w:t>
      </w:r>
      <w:r w:rsidR="008A68DC">
        <w:rPr>
          <w:color w:val="000000"/>
          <w:sz w:val="21"/>
          <w:szCs w:val="21"/>
        </w:rPr>
        <w:t xml:space="preserve"> at depths from </w:t>
      </w:r>
      <w:r>
        <w:rPr>
          <w:color w:val="000000"/>
          <w:sz w:val="21"/>
          <w:szCs w:val="21"/>
        </w:rPr>
        <w:t>5</w:t>
      </w:r>
      <w:r w:rsidR="008A68DC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000 </w:t>
      </w:r>
      <w:r w:rsidR="008A68DC">
        <w:rPr>
          <w:color w:val="000000"/>
          <w:sz w:val="21"/>
          <w:szCs w:val="21"/>
        </w:rPr>
        <w:t>to</w:t>
      </w:r>
      <w:r>
        <w:rPr>
          <w:color w:val="000000"/>
          <w:sz w:val="21"/>
          <w:szCs w:val="21"/>
        </w:rPr>
        <w:t xml:space="preserve"> 9</w:t>
      </w:r>
      <w:r w:rsidR="008A68DC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000 feet.  </w:t>
      </w:r>
      <w:r w:rsidR="00782704">
        <w:rPr>
          <w:color w:val="000000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 working fluid</w:t>
      </w:r>
      <w:r w:rsidR="00782704">
        <w:rPr>
          <w:color w:val="000000"/>
          <w:sz w:val="21"/>
          <w:szCs w:val="21"/>
        </w:rPr>
        <w:t>, such as sCO2 or R-126,</w:t>
      </w:r>
      <w:r>
        <w:rPr>
          <w:color w:val="000000"/>
          <w:sz w:val="21"/>
          <w:szCs w:val="21"/>
        </w:rPr>
        <w:t xml:space="preserve"> in the system</w:t>
      </w:r>
      <w:r w:rsidR="00D03A24">
        <w:rPr>
          <w:color w:val="000000"/>
          <w:sz w:val="21"/>
          <w:szCs w:val="21"/>
        </w:rPr>
        <w:t xml:space="preserve"> in the downward flowing column is compressed by column weight and becomes supercritical. Entering the expander, the fluid expands as vapor, powering the rotor.</w:t>
      </w:r>
    </w:p>
    <w:p w14:paraId="4479439F" w14:textId="721ECE7D" w:rsidR="00D03A24" w:rsidRDefault="00D03A24" w:rsidP="009D7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7B2412FC" w14:textId="295BA725" w:rsidR="00D03A24" w:rsidRDefault="00D03A24" w:rsidP="009D7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rotor is mounted circumferentially around the inner production tubing</w:t>
      </w:r>
      <w:r w:rsidR="008004E3">
        <w:rPr>
          <w:color w:val="000000"/>
          <w:sz w:val="21"/>
          <w:szCs w:val="21"/>
        </w:rPr>
        <w:t xml:space="preserve"> and is coupled magnetically through the production tubing wall to the pump shaft/impellor assembly.</w:t>
      </w:r>
      <w:r w:rsidR="00484C51">
        <w:rPr>
          <w:color w:val="000000"/>
          <w:sz w:val="21"/>
          <w:szCs w:val="21"/>
        </w:rPr>
        <w:t xml:space="preserve">  Thus, the produced fluid is pumped upward through the inner tubing.</w:t>
      </w:r>
      <w:r w:rsidR="00A0739D">
        <w:rPr>
          <w:color w:val="000000"/>
          <w:sz w:val="21"/>
          <w:szCs w:val="21"/>
        </w:rPr>
        <w:t xml:space="preserve"> See Figure 2 </w:t>
      </w:r>
      <w:r w:rsidR="005E535C">
        <w:rPr>
          <w:color w:val="000000"/>
          <w:sz w:val="21"/>
          <w:szCs w:val="21"/>
        </w:rPr>
        <w:t>above</w:t>
      </w:r>
      <w:r w:rsidR="00062719">
        <w:rPr>
          <w:color w:val="000000"/>
          <w:sz w:val="21"/>
          <w:szCs w:val="21"/>
        </w:rPr>
        <w:t>.</w:t>
      </w:r>
    </w:p>
    <w:p w14:paraId="31F940CA" w14:textId="4DE33504" w:rsidR="009D7FB5" w:rsidRDefault="00D03A24" w:rsidP="009D7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14:paraId="423746F2" w14:textId="2D4AE1AB" w:rsidR="000E39CC" w:rsidRPr="00BF35AE" w:rsidRDefault="00A0739D" w:rsidP="009D7FB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BF35AE">
        <w:rPr>
          <w:b/>
          <w:color w:val="000000"/>
        </w:rPr>
        <w:t>Technical Assistance</w:t>
      </w:r>
      <w:r w:rsidR="00A84E5B" w:rsidRPr="00A84E5B">
        <w:rPr>
          <w:color w:val="000000"/>
          <w:sz w:val="21"/>
          <w:szCs w:val="21"/>
        </w:rPr>
        <w:t xml:space="preserve"> </w:t>
      </w:r>
      <w:proofErr w:type="gramStart"/>
      <w:r w:rsidR="00A84E5B" w:rsidRPr="00A84E5B">
        <w:rPr>
          <w:b/>
          <w:color w:val="000000" w:themeColor="text1"/>
        </w:rPr>
        <w:t>From</w:t>
      </w:r>
      <w:proofErr w:type="gramEnd"/>
      <w:r w:rsidR="00A84E5B" w:rsidRPr="00A84E5B">
        <w:rPr>
          <w:b/>
          <w:color w:val="000000" w:themeColor="text1"/>
        </w:rPr>
        <w:t xml:space="preserve"> Private </w:t>
      </w:r>
      <w:r w:rsidR="00853F3F">
        <w:rPr>
          <w:b/>
          <w:color w:val="000000" w:themeColor="text1"/>
        </w:rPr>
        <w:t>Facilitie</w:t>
      </w:r>
      <w:r w:rsidR="00A84E5B" w:rsidRPr="00A84E5B">
        <w:rPr>
          <w:b/>
          <w:color w:val="000000" w:themeColor="text1"/>
        </w:rPr>
        <w:t>s, Connectors and/or National Laboratories</w:t>
      </w:r>
      <w:r w:rsidR="00A84E5B">
        <w:rPr>
          <w:color w:val="000000"/>
          <w:sz w:val="21"/>
          <w:szCs w:val="21"/>
        </w:rPr>
        <w:t xml:space="preserve">. </w:t>
      </w:r>
    </w:p>
    <w:p w14:paraId="5DA98947" w14:textId="38640BD5" w:rsidR="00A0739D" w:rsidRDefault="00A0739D" w:rsidP="009D7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4C04610D" w14:textId="6AD43694" w:rsidR="00A0739D" w:rsidRDefault="008B573F" w:rsidP="009D7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BCAA3" wp14:editId="1A405A27">
                <wp:simplePos x="0" y="0"/>
                <wp:positionH relativeFrom="column">
                  <wp:posOffset>5697855</wp:posOffset>
                </wp:positionH>
                <wp:positionV relativeFrom="paragraph">
                  <wp:posOffset>543560</wp:posOffset>
                </wp:positionV>
                <wp:extent cx="652145" cy="254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87E8AF" w14:textId="77777777" w:rsidR="008B573F" w:rsidRPr="008B573F" w:rsidRDefault="008B573F" w:rsidP="00956B6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noProof/>
                                <w:color w:val="FFFF00"/>
                                <w:sz w:val="21"/>
                                <w:szCs w:val="21"/>
                              </w:rPr>
                            </w:pPr>
                            <w:r w:rsidRPr="008B573F">
                              <w:rPr>
                                <w:color w:val="FFFF00"/>
                                <w:sz w:val="21"/>
                                <w:szCs w:val="21"/>
                              </w:rPr>
                              <w:t>Figure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BCAA3" id="Text Box 8" o:spid="_x0000_s1028" type="#_x0000_t202" style="position:absolute;margin-left:448.65pt;margin-top:42.8pt;width:51.35pt;height:20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" filled="f" stroked="f">
                <v:textbox style="mso-fit-shape-to-text:t">
                  <w:txbxContent>
                    <w:p w14:paraId="3887E8AF" w14:textId="77777777" w:rsidR="008B573F" w:rsidRPr="008B573F" w:rsidRDefault="008B573F" w:rsidP="00956B6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noProof/>
                          <w:color w:val="FFFF00"/>
                          <w:sz w:val="21"/>
                          <w:szCs w:val="21"/>
                        </w:rPr>
                      </w:pPr>
                      <w:r w:rsidRPr="008B573F">
                        <w:rPr>
                          <w:color w:val="FFFF00"/>
                          <w:sz w:val="21"/>
                          <w:szCs w:val="21"/>
                        </w:rPr>
                        <w:t>Figure 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072E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20338" wp14:editId="2440B241">
                <wp:simplePos x="0" y="0"/>
                <wp:positionH relativeFrom="column">
                  <wp:posOffset>5924550</wp:posOffset>
                </wp:positionH>
                <wp:positionV relativeFrom="paragraph">
                  <wp:posOffset>384810</wp:posOffset>
                </wp:positionV>
                <wp:extent cx="683260" cy="225425"/>
                <wp:effectExtent l="0" t="0" r="0" b="31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6CFC4" w14:textId="77777777" w:rsidR="00A5072E" w:rsidRPr="00A5072E" w:rsidRDefault="00A5072E" w:rsidP="00A507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Figure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0338" id="Text Box 6" o:spid="_x0000_s1029" type="#_x0000_t202" style="position:absolute;margin-left:466.5pt;margin-top:30.3pt;width:53.8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" filled="f" stroked="f">
                <v:textbox>
                  <w:txbxContent>
                    <w:p w14:paraId="5DF6CFC4" w14:textId="77777777" w:rsidR="00A5072E" w:rsidRPr="00A5072E" w:rsidRDefault="00A5072E" w:rsidP="00A507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Figure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159" w:rsidRPr="00DB044E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19EF35A" wp14:editId="79EAAFAA">
            <wp:simplePos x="0" y="0"/>
            <wp:positionH relativeFrom="margin">
              <wp:posOffset>3316605</wp:posOffset>
            </wp:positionH>
            <wp:positionV relativeFrom="margin">
              <wp:posOffset>2247265</wp:posOffset>
            </wp:positionV>
            <wp:extent cx="3265805" cy="2509520"/>
            <wp:effectExtent l="0" t="0" r="10795" b="5080"/>
            <wp:wrapSquare wrapText="bothSides"/>
            <wp:docPr id="3" name="Picture 1" descr="Exp_Concep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xp_Concept_2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39D">
        <w:rPr>
          <w:color w:val="000000"/>
          <w:sz w:val="21"/>
          <w:szCs w:val="21"/>
        </w:rPr>
        <w:t>The first commercial concept design was completed by Concepts NREC of White Junction, NH.  It was design</w:t>
      </w:r>
      <w:r w:rsidR="009F43D5">
        <w:rPr>
          <w:color w:val="000000"/>
          <w:sz w:val="21"/>
          <w:szCs w:val="21"/>
        </w:rPr>
        <w:t>ed</w:t>
      </w:r>
      <w:r w:rsidR="00A0739D">
        <w:rPr>
          <w:color w:val="000000"/>
          <w:sz w:val="21"/>
          <w:szCs w:val="21"/>
        </w:rPr>
        <w:t xml:space="preserve"> to fit standard oil production tubing of 2.875 in ID.  The rotor materials were commercially available but the size required special and highly expensive machining capability and time to produce. </w:t>
      </w:r>
      <w:r>
        <w:rPr>
          <w:color w:val="000000"/>
          <w:sz w:val="21"/>
          <w:szCs w:val="21"/>
        </w:rPr>
        <w:t xml:space="preserve"> See Figure 3</w:t>
      </w:r>
    </w:p>
    <w:p w14:paraId="5F0C1E04" w14:textId="68C6ADB9" w:rsidR="00A0739D" w:rsidRDefault="00A0739D" w:rsidP="009D7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6EE867AD" w14:textId="0DB8FFC4" w:rsidR="00A0739D" w:rsidRDefault="00A0739D" w:rsidP="009D7FB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There are </w:t>
      </w:r>
      <w:r w:rsidR="007145C2">
        <w:rPr>
          <w:color w:val="000000"/>
          <w:sz w:val="21"/>
          <w:szCs w:val="21"/>
        </w:rPr>
        <w:t>several</w:t>
      </w:r>
      <w:r>
        <w:rPr>
          <w:color w:val="000000"/>
          <w:sz w:val="21"/>
          <w:szCs w:val="21"/>
        </w:rPr>
        <w:t xml:space="preserve"> principle </w:t>
      </w:r>
      <w:r w:rsidR="007145C2">
        <w:rPr>
          <w:color w:val="000000"/>
          <w:sz w:val="21"/>
          <w:szCs w:val="21"/>
        </w:rPr>
        <w:t>areas in</w:t>
      </w:r>
      <w:r>
        <w:rPr>
          <w:color w:val="000000"/>
          <w:sz w:val="21"/>
          <w:szCs w:val="21"/>
        </w:rPr>
        <w:t xml:space="preserve"> which GreenFire </w:t>
      </w:r>
      <w:r w:rsidR="00BF35AE">
        <w:rPr>
          <w:color w:val="000000"/>
          <w:sz w:val="21"/>
          <w:szCs w:val="21"/>
        </w:rPr>
        <w:t>requires</w:t>
      </w:r>
      <w:r>
        <w:rPr>
          <w:color w:val="000000"/>
          <w:sz w:val="21"/>
          <w:szCs w:val="21"/>
        </w:rPr>
        <w:t xml:space="preserve"> assistance</w:t>
      </w:r>
      <w:r w:rsidR="00BF35AE">
        <w:rPr>
          <w:color w:val="000000"/>
          <w:sz w:val="21"/>
          <w:szCs w:val="21"/>
        </w:rPr>
        <w:t xml:space="preserve"> and seeks support</w:t>
      </w:r>
      <w:r>
        <w:rPr>
          <w:color w:val="000000"/>
          <w:sz w:val="21"/>
          <w:szCs w:val="21"/>
        </w:rPr>
        <w:t xml:space="preserve"> from private</w:t>
      </w:r>
      <w:r w:rsidR="00A5072E">
        <w:rPr>
          <w:color w:val="000000"/>
          <w:sz w:val="21"/>
          <w:szCs w:val="21"/>
        </w:rPr>
        <w:t xml:space="preserve"> </w:t>
      </w:r>
      <w:r w:rsidR="00CD39C5">
        <w:rPr>
          <w:color w:val="000000"/>
          <w:sz w:val="21"/>
          <w:szCs w:val="21"/>
        </w:rPr>
        <w:t>facilities</w:t>
      </w:r>
      <w:r w:rsidR="00A5072E">
        <w:rPr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</w:t>
      </w:r>
      <w:r w:rsidR="00FB1948">
        <w:rPr>
          <w:color w:val="000000"/>
          <w:sz w:val="21"/>
          <w:szCs w:val="21"/>
        </w:rPr>
        <w:t>Connectors</w:t>
      </w:r>
      <w:r>
        <w:rPr>
          <w:color w:val="000000"/>
          <w:sz w:val="21"/>
          <w:szCs w:val="21"/>
        </w:rPr>
        <w:t xml:space="preserve"> </w:t>
      </w:r>
      <w:r w:rsidR="007145C2">
        <w:rPr>
          <w:color w:val="000000"/>
          <w:sz w:val="21"/>
          <w:szCs w:val="21"/>
        </w:rPr>
        <w:t>and/</w:t>
      </w:r>
      <w:r w:rsidR="00BF35AE">
        <w:rPr>
          <w:color w:val="000000"/>
          <w:sz w:val="21"/>
          <w:szCs w:val="21"/>
        </w:rPr>
        <w:t>or National L</w:t>
      </w:r>
      <w:r>
        <w:rPr>
          <w:color w:val="000000"/>
          <w:sz w:val="21"/>
          <w:szCs w:val="21"/>
        </w:rPr>
        <w:t>aboratories</w:t>
      </w:r>
      <w:r w:rsidR="0041254B">
        <w:rPr>
          <w:color w:val="000000"/>
          <w:sz w:val="21"/>
          <w:szCs w:val="21"/>
        </w:rPr>
        <w:t xml:space="preserve">.  </w:t>
      </w:r>
      <w:r w:rsidR="00DB044E">
        <w:rPr>
          <w:color w:val="000000"/>
          <w:sz w:val="21"/>
          <w:szCs w:val="21"/>
        </w:rPr>
        <w:t xml:space="preserve"> They are:</w:t>
      </w:r>
    </w:p>
    <w:p w14:paraId="64DE4B16" w14:textId="62C2349A" w:rsidR="0067479D" w:rsidRDefault="0067479D" w:rsidP="004900D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contextualSpacing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total Product Development Plan must be </w:t>
      </w:r>
      <w:r w:rsidR="00BF35AE">
        <w:rPr>
          <w:color w:val="000000"/>
          <w:sz w:val="21"/>
          <w:szCs w:val="21"/>
        </w:rPr>
        <w:t xml:space="preserve">prepared </w:t>
      </w:r>
      <w:r w:rsidR="00062719">
        <w:rPr>
          <w:color w:val="000000"/>
          <w:sz w:val="21"/>
          <w:szCs w:val="21"/>
        </w:rPr>
        <w:t xml:space="preserve">to match </w:t>
      </w:r>
      <w:r>
        <w:rPr>
          <w:color w:val="000000"/>
          <w:sz w:val="21"/>
          <w:szCs w:val="21"/>
        </w:rPr>
        <w:t xml:space="preserve">the size and capacity of a </w:t>
      </w:r>
      <w:r w:rsidR="00BF35AE">
        <w:rPr>
          <w:color w:val="000000"/>
          <w:sz w:val="21"/>
          <w:szCs w:val="21"/>
        </w:rPr>
        <w:t>GreenLoop System</w:t>
      </w:r>
      <w:r w:rsidR="00772A72">
        <w:rPr>
          <w:color w:val="000000"/>
          <w:sz w:val="21"/>
          <w:szCs w:val="21"/>
        </w:rPr>
        <w:t xml:space="preserve"> to a GreenDrive design</w:t>
      </w:r>
      <w:r w:rsidR="00BF35AE">
        <w:rPr>
          <w:color w:val="000000"/>
          <w:sz w:val="21"/>
          <w:szCs w:val="21"/>
        </w:rPr>
        <w:t xml:space="preserve">.  The Product Plan must optimize </w:t>
      </w:r>
      <w:r w:rsidR="00A037BB">
        <w:rPr>
          <w:color w:val="000000"/>
          <w:sz w:val="21"/>
          <w:szCs w:val="21"/>
        </w:rPr>
        <w:t xml:space="preserve">each </w:t>
      </w:r>
      <w:r w:rsidR="00772A72">
        <w:rPr>
          <w:color w:val="000000"/>
          <w:sz w:val="21"/>
          <w:szCs w:val="21"/>
        </w:rPr>
        <w:t xml:space="preserve">GreenDrive </w:t>
      </w:r>
      <w:r w:rsidR="007145C2">
        <w:rPr>
          <w:color w:val="000000"/>
          <w:sz w:val="21"/>
          <w:szCs w:val="21"/>
        </w:rPr>
        <w:t xml:space="preserve">model </w:t>
      </w:r>
      <w:r w:rsidR="00BF35AE">
        <w:rPr>
          <w:color w:val="000000"/>
          <w:sz w:val="21"/>
          <w:szCs w:val="21"/>
        </w:rPr>
        <w:t xml:space="preserve">through component synergy and fabrication processes. </w:t>
      </w:r>
    </w:p>
    <w:p w14:paraId="3EF372EB" w14:textId="586EA93B" w:rsidR="0067479D" w:rsidRDefault="00062719" w:rsidP="004900D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contextualSpacing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specifications for </w:t>
      </w:r>
      <w:r w:rsidR="007145C2">
        <w:rPr>
          <w:color w:val="000000"/>
          <w:sz w:val="21"/>
          <w:szCs w:val="21"/>
        </w:rPr>
        <w:t xml:space="preserve">performance, design manufacturing </w:t>
      </w:r>
      <w:r w:rsidR="00BF35AE">
        <w:rPr>
          <w:color w:val="000000"/>
          <w:sz w:val="21"/>
          <w:szCs w:val="21"/>
        </w:rPr>
        <w:t xml:space="preserve">and </w:t>
      </w:r>
      <w:r w:rsidR="007145C2">
        <w:rPr>
          <w:color w:val="000000"/>
          <w:sz w:val="21"/>
          <w:szCs w:val="21"/>
        </w:rPr>
        <w:t xml:space="preserve">quality </w:t>
      </w:r>
      <w:r w:rsidR="00BF35AE">
        <w:rPr>
          <w:color w:val="000000"/>
          <w:sz w:val="21"/>
          <w:szCs w:val="21"/>
        </w:rPr>
        <w:t xml:space="preserve">must also </w:t>
      </w:r>
      <w:r>
        <w:rPr>
          <w:color w:val="000000"/>
          <w:sz w:val="21"/>
          <w:szCs w:val="21"/>
        </w:rPr>
        <w:t>be developed</w:t>
      </w:r>
      <w:r w:rsidR="00BF35AE">
        <w:rPr>
          <w:color w:val="000000"/>
          <w:sz w:val="21"/>
          <w:szCs w:val="21"/>
        </w:rPr>
        <w:t>.</w:t>
      </w:r>
    </w:p>
    <w:p w14:paraId="1C8C78BD" w14:textId="632222FF" w:rsidR="009A5508" w:rsidRDefault="0067479D" w:rsidP="004900D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contextualSpacing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 w:rsidR="007145C2">
        <w:rPr>
          <w:color w:val="000000"/>
          <w:sz w:val="21"/>
          <w:szCs w:val="21"/>
        </w:rPr>
        <w:t xml:space="preserve">final determination </w:t>
      </w:r>
      <w:r>
        <w:rPr>
          <w:color w:val="000000"/>
          <w:sz w:val="21"/>
          <w:szCs w:val="21"/>
        </w:rPr>
        <w:t xml:space="preserve">of the </w:t>
      </w:r>
      <w:r w:rsidR="001D5159" w:rsidRPr="001D5159">
        <w:rPr>
          <w:color w:val="000000"/>
          <w:sz w:val="21"/>
          <w:szCs w:val="21"/>
        </w:rPr>
        <w:t xml:space="preserve">AM fabrication </w:t>
      </w:r>
      <w:r w:rsidR="00BF35AE">
        <w:rPr>
          <w:color w:val="000000"/>
          <w:sz w:val="21"/>
          <w:szCs w:val="21"/>
        </w:rPr>
        <w:t xml:space="preserve">process </w:t>
      </w:r>
      <w:r w:rsidR="001D5159" w:rsidRPr="001D5159">
        <w:rPr>
          <w:color w:val="000000"/>
          <w:sz w:val="21"/>
          <w:szCs w:val="21"/>
        </w:rPr>
        <w:t>using M</w:t>
      </w:r>
      <w:r w:rsidR="002073D0">
        <w:rPr>
          <w:color w:val="000000"/>
          <w:sz w:val="21"/>
          <w:szCs w:val="21"/>
        </w:rPr>
        <w:t>D</w:t>
      </w:r>
      <w:r w:rsidR="001D5159" w:rsidRPr="001D5159">
        <w:rPr>
          <w:color w:val="000000"/>
          <w:sz w:val="21"/>
          <w:szCs w:val="21"/>
        </w:rPr>
        <w:t>LM</w:t>
      </w:r>
      <w:r>
        <w:rPr>
          <w:color w:val="000000"/>
          <w:sz w:val="21"/>
          <w:szCs w:val="21"/>
        </w:rPr>
        <w:t xml:space="preserve"> includ</w:t>
      </w:r>
      <w:r w:rsidR="00062719">
        <w:rPr>
          <w:color w:val="000000"/>
          <w:sz w:val="21"/>
          <w:szCs w:val="21"/>
        </w:rPr>
        <w:t>ing</w:t>
      </w:r>
      <w:r>
        <w:rPr>
          <w:color w:val="000000"/>
          <w:sz w:val="21"/>
          <w:szCs w:val="21"/>
        </w:rPr>
        <w:t xml:space="preserve"> cost estimates </w:t>
      </w:r>
      <w:r w:rsidR="00062719">
        <w:rPr>
          <w:color w:val="000000"/>
          <w:sz w:val="21"/>
          <w:szCs w:val="21"/>
        </w:rPr>
        <w:t xml:space="preserve">for the subject </w:t>
      </w:r>
      <w:r w:rsidR="00170889">
        <w:rPr>
          <w:color w:val="000000"/>
          <w:sz w:val="21"/>
          <w:szCs w:val="21"/>
        </w:rPr>
        <w:t xml:space="preserve">components </w:t>
      </w:r>
      <w:r w:rsidR="00062719">
        <w:rPr>
          <w:color w:val="000000"/>
          <w:sz w:val="21"/>
          <w:szCs w:val="21"/>
        </w:rPr>
        <w:t>compared to</w:t>
      </w:r>
      <w:r w:rsidR="001D5159">
        <w:rPr>
          <w:color w:val="000000"/>
          <w:sz w:val="21"/>
          <w:szCs w:val="21"/>
        </w:rPr>
        <w:t xml:space="preserve"> using 5 axis milling machines for shaping and finishing.</w:t>
      </w:r>
      <w:r w:rsidR="007C3A35">
        <w:rPr>
          <w:color w:val="000000"/>
          <w:sz w:val="21"/>
          <w:szCs w:val="21"/>
        </w:rPr>
        <w:t xml:space="preserve"> </w:t>
      </w:r>
    </w:p>
    <w:p w14:paraId="3B4E81E2" w14:textId="766405D8" w:rsidR="009A5508" w:rsidRPr="00BF35AE" w:rsidRDefault="004207B5" w:rsidP="004900D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contextualSpacing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</w:t>
      </w:r>
      <w:r w:rsidR="009A5508" w:rsidRPr="00BF35AE">
        <w:rPr>
          <w:color w:val="000000"/>
          <w:sz w:val="21"/>
          <w:szCs w:val="21"/>
        </w:rPr>
        <w:t xml:space="preserve">he </w:t>
      </w:r>
      <w:r w:rsidR="0067479D" w:rsidRPr="00BF35AE">
        <w:rPr>
          <w:color w:val="000000"/>
          <w:sz w:val="21"/>
          <w:szCs w:val="21"/>
        </w:rPr>
        <w:t xml:space="preserve">original </w:t>
      </w:r>
      <w:r w:rsidR="00BF35AE" w:rsidRPr="00BF35AE">
        <w:rPr>
          <w:color w:val="000000"/>
          <w:sz w:val="21"/>
          <w:szCs w:val="21"/>
        </w:rPr>
        <w:t xml:space="preserve">concept </w:t>
      </w:r>
      <w:r w:rsidR="009A5508" w:rsidRPr="00BF35AE">
        <w:rPr>
          <w:color w:val="000000"/>
          <w:sz w:val="21"/>
          <w:szCs w:val="21"/>
        </w:rPr>
        <w:t xml:space="preserve">design </w:t>
      </w:r>
      <w:r w:rsidR="0067479D" w:rsidRPr="00BF35AE">
        <w:rPr>
          <w:color w:val="000000"/>
          <w:sz w:val="21"/>
          <w:szCs w:val="21"/>
        </w:rPr>
        <w:t xml:space="preserve">to be evaluated </w:t>
      </w:r>
      <w:r>
        <w:rPr>
          <w:color w:val="000000"/>
          <w:sz w:val="21"/>
          <w:szCs w:val="21"/>
        </w:rPr>
        <w:t>to</w:t>
      </w:r>
      <w:r w:rsidR="009A5508" w:rsidRPr="00BF35AE">
        <w:rPr>
          <w:color w:val="000000"/>
          <w:sz w:val="21"/>
          <w:szCs w:val="21"/>
        </w:rPr>
        <w:t xml:space="preserve"> </w:t>
      </w:r>
      <w:r w:rsidR="00B14507">
        <w:rPr>
          <w:color w:val="000000"/>
          <w:sz w:val="21"/>
          <w:szCs w:val="21"/>
        </w:rPr>
        <w:t>optimize</w:t>
      </w:r>
      <w:r w:rsidR="009A5508" w:rsidRPr="00BF35AE">
        <w:rPr>
          <w:color w:val="000000"/>
          <w:sz w:val="21"/>
          <w:szCs w:val="21"/>
        </w:rPr>
        <w:t xml:space="preserve"> </w:t>
      </w:r>
      <w:r w:rsidR="0067479D" w:rsidRPr="00BF35AE">
        <w:rPr>
          <w:color w:val="000000"/>
          <w:sz w:val="21"/>
          <w:szCs w:val="21"/>
        </w:rPr>
        <w:t xml:space="preserve">the </w:t>
      </w:r>
      <w:r w:rsidR="009A5508" w:rsidRPr="00BF35AE">
        <w:rPr>
          <w:color w:val="000000"/>
          <w:sz w:val="21"/>
          <w:szCs w:val="21"/>
        </w:rPr>
        <w:t>AM</w:t>
      </w:r>
      <w:r w:rsidR="000E1933" w:rsidRPr="00BF35AE">
        <w:rPr>
          <w:color w:val="000000"/>
          <w:sz w:val="21"/>
          <w:szCs w:val="21"/>
        </w:rPr>
        <w:t xml:space="preserve"> manufacturing </w:t>
      </w:r>
      <w:r w:rsidR="009A5508" w:rsidRPr="00BF35AE">
        <w:rPr>
          <w:color w:val="000000"/>
          <w:sz w:val="21"/>
          <w:szCs w:val="21"/>
        </w:rPr>
        <w:t>processes</w:t>
      </w:r>
      <w:r w:rsidR="00062719">
        <w:rPr>
          <w:color w:val="000000"/>
          <w:sz w:val="21"/>
          <w:szCs w:val="21"/>
        </w:rPr>
        <w:t xml:space="preserve"> and </w:t>
      </w:r>
      <w:r w:rsidR="00B14507">
        <w:rPr>
          <w:color w:val="000000"/>
          <w:sz w:val="21"/>
          <w:szCs w:val="21"/>
        </w:rPr>
        <w:t xml:space="preserve">still </w:t>
      </w:r>
      <w:r w:rsidR="009A5508" w:rsidRPr="00BF35AE">
        <w:rPr>
          <w:color w:val="000000"/>
          <w:sz w:val="21"/>
          <w:szCs w:val="21"/>
        </w:rPr>
        <w:t xml:space="preserve">retain </w:t>
      </w:r>
      <w:r w:rsidR="009F43D5" w:rsidRPr="00BF35AE">
        <w:rPr>
          <w:color w:val="000000"/>
          <w:sz w:val="21"/>
          <w:szCs w:val="21"/>
        </w:rPr>
        <w:t>critical</w:t>
      </w:r>
      <w:r w:rsidR="00A3147D" w:rsidRPr="00BF35AE">
        <w:rPr>
          <w:color w:val="000000"/>
          <w:sz w:val="21"/>
          <w:szCs w:val="21"/>
        </w:rPr>
        <w:t xml:space="preserve"> operating tolerances.  </w:t>
      </w:r>
    </w:p>
    <w:p w14:paraId="4DD97CF7" w14:textId="1A7DBF77" w:rsidR="00216F31" w:rsidRDefault="00062719" w:rsidP="004900D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contextualSpacing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Evaluate </w:t>
      </w:r>
      <w:r w:rsidR="0067479D">
        <w:rPr>
          <w:color w:val="000000"/>
          <w:sz w:val="21"/>
          <w:szCs w:val="21"/>
        </w:rPr>
        <w:t xml:space="preserve">various </w:t>
      </w:r>
      <w:r w:rsidR="009F43D5">
        <w:rPr>
          <w:color w:val="000000"/>
          <w:sz w:val="21"/>
          <w:szCs w:val="21"/>
        </w:rPr>
        <w:t xml:space="preserve">materials </w:t>
      </w:r>
      <w:r>
        <w:rPr>
          <w:color w:val="000000"/>
          <w:sz w:val="21"/>
          <w:szCs w:val="21"/>
        </w:rPr>
        <w:t xml:space="preserve">and associated fabrication processes for </w:t>
      </w:r>
      <w:r w:rsidR="009F43D5">
        <w:rPr>
          <w:color w:val="000000"/>
          <w:sz w:val="21"/>
          <w:szCs w:val="21"/>
        </w:rPr>
        <w:t xml:space="preserve">durability and </w:t>
      </w:r>
      <w:r w:rsidR="00216F31">
        <w:rPr>
          <w:color w:val="000000"/>
          <w:sz w:val="21"/>
          <w:szCs w:val="21"/>
        </w:rPr>
        <w:t>reliability</w:t>
      </w:r>
      <w:r w:rsidR="009F43D5">
        <w:rPr>
          <w:color w:val="000000"/>
          <w:sz w:val="21"/>
          <w:szCs w:val="21"/>
        </w:rPr>
        <w:t xml:space="preserve"> while reducing manufacturing cost and complexity. </w:t>
      </w:r>
    </w:p>
    <w:p w14:paraId="623632B6" w14:textId="7335D6B9" w:rsidR="00922EF4" w:rsidRDefault="00062719" w:rsidP="004900D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contextualSpacing w:val="0"/>
        <w:rPr>
          <w:color w:val="000000"/>
          <w:sz w:val="21"/>
          <w:szCs w:val="21"/>
        </w:rPr>
      </w:pPr>
      <w:r w:rsidRPr="00922EF4">
        <w:rPr>
          <w:color w:val="000000"/>
          <w:sz w:val="21"/>
          <w:szCs w:val="21"/>
        </w:rPr>
        <w:t xml:space="preserve">Identify a cost effective way to improve on the surface quality of current </w:t>
      </w:r>
      <w:r w:rsidR="00560FEA" w:rsidRPr="00922EF4">
        <w:rPr>
          <w:color w:val="000000"/>
          <w:sz w:val="21"/>
          <w:szCs w:val="21"/>
        </w:rPr>
        <w:t>M</w:t>
      </w:r>
      <w:r w:rsidR="002073D0">
        <w:rPr>
          <w:color w:val="000000"/>
          <w:sz w:val="21"/>
          <w:szCs w:val="21"/>
        </w:rPr>
        <w:t>D</w:t>
      </w:r>
      <w:r w:rsidR="00560FEA" w:rsidRPr="00922EF4">
        <w:rPr>
          <w:color w:val="000000"/>
          <w:sz w:val="21"/>
          <w:szCs w:val="21"/>
        </w:rPr>
        <w:t xml:space="preserve">LM </w:t>
      </w:r>
      <w:r w:rsidRPr="00922EF4">
        <w:rPr>
          <w:color w:val="000000"/>
          <w:sz w:val="21"/>
          <w:szCs w:val="21"/>
        </w:rPr>
        <w:t>fabrication.</w:t>
      </w:r>
    </w:p>
    <w:p w14:paraId="1F76A860" w14:textId="1E581684" w:rsidR="000929F1" w:rsidRPr="00922EF4" w:rsidRDefault="00062719" w:rsidP="004900D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contextualSpacing w:val="0"/>
        <w:rPr>
          <w:color w:val="000000"/>
          <w:sz w:val="21"/>
          <w:szCs w:val="21"/>
        </w:rPr>
      </w:pPr>
      <w:r w:rsidRPr="00922EF4">
        <w:rPr>
          <w:color w:val="000000"/>
          <w:sz w:val="21"/>
          <w:szCs w:val="21"/>
        </w:rPr>
        <w:t xml:space="preserve">Develop </w:t>
      </w:r>
      <w:r w:rsidR="00922EF4" w:rsidRPr="00922EF4">
        <w:rPr>
          <w:color w:val="000000"/>
          <w:sz w:val="21"/>
          <w:szCs w:val="21"/>
        </w:rPr>
        <w:t>a</w:t>
      </w:r>
      <w:r w:rsidR="000929F1" w:rsidRPr="00922EF4">
        <w:rPr>
          <w:color w:val="000000"/>
          <w:sz w:val="21"/>
          <w:szCs w:val="21"/>
        </w:rPr>
        <w:t xml:space="preserve"> testing protocol</w:t>
      </w:r>
      <w:r w:rsidR="00AC5AC7" w:rsidRPr="00922EF4">
        <w:rPr>
          <w:color w:val="000000"/>
          <w:sz w:val="21"/>
          <w:szCs w:val="21"/>
        </w:rPr>
        <w:t xml:space="preserve"> that includes</w:t>
      </w:r>
      <w:r w:rsidR="000929F1" w:rsidRPr="00922EF4">
        <w:rPr>
          <w:color w:val="000000"/>
          <w:sz w:val="21"/>
          <w:szCs w:val="21"/>
        </w:rPr>
        <w:t xml:space="preserve"> pre-fabrication, post fabrication,</w:t>
      </w:r>
      <w:r w:rsidR="00A5072E" w:rsidRPr="00922EF4">
        <w:rPr>
          <w:color w:val="000000"/>
          <w:sz w:val="21"/>
          <w:szCs w:val="21"/>
        </w:rPr>
        <w:t xml:space="preserve"> pre-installation and post installation</w:t>
      </w:r>
      <w:r w:rsidR="00922EF4" w:rsidRPr="00922EF4">
        <w:rPr>
          <w:color w:val="000000"/>
          <w:sz w:val="21"/>
          <w:szCs w:val="21"/>
        </w:rPr>
        <w:t xml:space="preserve"> to assure in-service durability and reliability standards will be met.  </w:t>
      </w:r>
    </w:p>
    <w:p w14:paraId="2626320F" w14:textId="2B0DD624" w:rsidR="00A5072E" w:rsidRDefault="00A84E5B" w:rsidP="004900D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contextualSpacing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Manufacturing and A</w:t>
      </w:r>
      <w:r w:rsidR="00A5072E">
        <w:rPr>
          <w:color w:val="000000"/>
          <w:sz w:val="21"/>
          <w:szCs w:val="21"/>
        </w:rPr>
        <w:t xml:space="preserve">ssembly process and procedure, including a total quality system must be prepared for the </w:t>
      </w:r>
      <w:r w:rsidR="005F7D13">
        <w:rPr>
          <w:color w:val="000000"/>
          <w:sz w:val="21"/>
          <w:szCs w:val="21"/>
        </w:rPr>
        <w:t>complete</w:t>
      </w:r>
      <w:r w:rsidR="00A5072E">
        <w:rPr>
          <w:color w:val="000000"/>
          <w:sz w:val="21"/>
          <w:szCs w:val="21"/>
        </w:rPr>
        <w:t xml:space="preserve"> manufacturing process</w:t>
      </w:r>
    </w:p>
    <w:p w14:paraId="7C3688AF" w14:textId="2C39759C" w:rsidR="00C33B8F" w:rsidRPr="00AC5AC7" w:rsidRDefault="007145C2" w:rsidP="004900D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/>
        <w:contextualSpacing w:val="0"/>
        <w:rPr>
          <w:color w:val="000000"/>
          <w:sz w:val="21"/>
          <w:szCs w:val="21"/>
        </w:rPr>
      </w:pPr>
      <w:r w:rsidRPr="00AC5AC7">
        <w:rPr>
          <w:color w:val="000000"/>
          <w:sz w:val="21"/>
          <w:szCs w:val="21"/>
        </w:rPr>
        <w:t xml:space="preserve"> </w:t>
      </w:r>
    </w:p>
    <w:sectPr w:rsidR="00C33B8F" w:rsidRPr="00AC5AC7" w:rsidSect="007B221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D093" w16cex:dateUtc="2020-08-19T22:23:00Z"/>
  <w16cex:commentExtensible w16cex:durableId="22E7D0D1" w16cex:dateUtc="2020-08-19T22:24:00Z"/>
  <w16cex:commentExtensible w16cex:durableId="22E7E04C" w16cex:dateUtc="2020-08-19T2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195E7E" w16cid:durableId="22E7D093"/>
  <w16cid:commentId w16cid:paraId="170F82D1" w16cid:durableId="22E7D0D1"/>
  <w16cid:commentId w16cid:paraId="280ABEFD" w16cid:durableId="22E7E04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860DB" w14:textId="77777777" w:rsidR="00DE404B" w:rsidRDefault="00DE404B" w:rsidP="002073D0">
      <w:r>
        <w:separator/>
      </w:r>
    </w:p>
  </w:endnote>
  <w:endnote w:type="continuationSeparator" w:id="0">
    <w:p w14:paraId="6597AD45" w14:textId="77777777" w:rsidR="00DE404B" w:rsidRDefault="00DE404B" w:rsidP="0020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AD38" w14:textId="08981A9E" w:rsidR="002073D0" w:rsidRDefault="002073D0">
    <w:pPr>
      <w:pStyle w:val="Footer"/>
    </w:pPr>
    <w:r>
      <w:t>September 2020       GreenFire Energy, Inc.     4300 Horton St.             #15                 Emeryville, CA</w:t>
    </w:r>
  </w:p>
  <w:p w14:paraId="3BE70486" w14:textId="77777777" w:rsidR="002073D0" w:rsidRDefault="002073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4A50E" w14:textId="77777777" w:rsidR="00DE404B" w:rsidRDefault="00DE404B" w:rsidP="002073D0">
      <w:r>
        <w:separator/>
      </w:r>
    </w:p>
  </w:footnote>
  <w:footnote w:type="continuationSeparator" w:id="0">
    <w:p w14:paraId="3BC843DD" w14:textId="77777777" w:rsidR="00DE404B" w:rsidRDefault="00DE404B" w:rsidP="0020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B2E"/>
    <w:multiLevelType w:val="hybridMultilevel"/>
    <w:tmpl w:val="C81A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0771"/>
    <w:multiLevelType w:val="hybridMultilevel"/>
    <w:tmpl w:val="65D4E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A7"/>
    <w:rsid w:val="00062719"/>
    <w:rsid w:val="000929F1"/>
    <w:rsid w:val="000A5157"/>
    <w:rsid w:val="000D5E86"/>
    <w:rsid w:val="000E1933"/>
    <w:rsid w:val="000E39CC"/>
    <w:rsid w:val="00170889"/>
    <w:rsid w:val="001D5159"/>
    <w:rsid w:val="001E2CEB"/>
    <w:rsid w:val="002073D0"/>
    <w:rsid w:val="00216F31"/>
    <w:rsid w:val="00254F83"/>
    <w:rsid w:val="002744E3"/>
    <w:rsid w:val="002C0492"/>
    <w:rsid w:val="002D1CD5"/>
    <w:rsid w:val="00324D7A"/>
    <w:rsid w:val="00383F04"/>
    <w:rsid w:val="003F717A"/>
    <w:rsid w:val="0041254B"/>
    <w:rsid w:val="004207B5"/>
    <w:rsid w:val="004332E8"/>
    <w:rsid w:val="0045506C"/>
    <w:rsid w:val="00484C51"/>
    <w:rsid w:val="00485534"/>
    <w:rsid w:val="004900DF"/>
    <w:rsid w:val="004D1A9A"/>
    <w:rsid w:val="004E3621"/>
    <w:rsid w:val="00525A9B"/>
    <w:rsid w:val="005320F1"/>
    <w:rsid w:val="00560FEA"/>
    <w:rsid w:val="005E535C"/>
    <w:rsid w:val="005E7E8A"/>
    <w:rsid w:val="005F7D13"/>
    <w:rsid w:val="0067479D"/>
    <w:rsid w:val="006A6B0C"/>
    <w:rsid w:val="006B53A4"/>
    <w:rsid w:val="00700AA4"/>
    <w:rsid w:val="007145C2"/>
    <w:rsid w:val="0071750E"/>
    <w:rsid w:val="00724025"/>
    <w:rsid w:val="00772A72"/>
    <w:rsid w:val="00782704"/>
    <w:rsid w:val="007B2216"/>
    <w:rsid w:val="007C3A35"/>
    <w:rsid w:val="007D724F"/>
    <w:rsid w:val="007F4885"/>
    <w:rsid w:val="008004E3"/>
    <w:rsid w:val="00820D9C"/>
    <w:rsid w:val="00853F3F"/>
    <w:rsid w:val="00885DB3"/>
    <w:rsid w:val="008A68DC"/>
    <w:rsid w:val="008B573F"/>
    <w:rsid w:val="00922EF4"/>
    <w:rsid w:val="00964B9D"/>
    <w:rsid w:val="009A5508"/>
    <w:rsid w:val="009D7FB5"/>
    <w:rsid w:val="009F43D5"/>
    <w:rsid w:val="00A037BB"/>
    <w:rsid w:val="00A0739D"/>
    <w:rsid w:val="00A3147D"/>
    <w:rsid w:val="00A5072E"/>
    <w:rsid w:val="00A84E5B"/>
    <w:rsid w:val="00AC5AC7"/>
    <w:rsid w:val="00AC6559"/>
    <w:rsid w:val="00AE1856"/>
    <w:rsid w:val="00B14507"/>
    <w:rsid w:val="00B97CA7"/>
    <w:rsid w:val="00BA54C2"/>
    <w:rsid w:val="00BF35AE"/>
    <w:rsid w:val="00C33B8F"/>
    <w:rsid w:val="00CD39C5"/>
    <w:rsid w:val="00D03A24"/>
    <w:rsid w:val="00DB044E"/>
    <w:rsid w:val="00DD48C1"/>
    <w:rsid w:val="00DE404B"/>
    <w:rsid w:val="00EF11F7"/>
    <w:rsid w:val="00F560D3"/>
    <w:rsid w:val="00F61EB2"/>
    <w:rsid w:val="00FB1948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6B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D0"/>
  </w:style>
  <w:style w:type="paragraph" w:styleId="Footer">
    <w:name w:val="footer"/>
    <w:basedOn w:val="Normal"/>
    <w:link w:val="FooterChar"/>
    <w:uiPriority w:val="99"/>
    <w:unhideWhenUsed/>
    <w:rsid w:val="00207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8/08/relationships/commentsExtensible" Target="commentsExtensible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93CF7C-F686-B74A-AB0B-41A00954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3811</Characters>
  <Application>Microsoft Macintosh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2020-08-22T19:47:00Z</dcterms:created>
  <dcterms:modified xsi:type="dcterms:W3CDTF">2020-08-22T19:47:00Z</dcterms:modified>
</cp:coreProperties>
</file>