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47F83" w14:textId="77777777" w:rsidR="00D10209" w:rsidRPr="00D817D8" w:rsidRDefault="00D10209" w:rsidP="00D10209">
      <w:pPr>
        <w:jc w:val="center"/>
        <w:rPr>
          <w:rFonts w:ascii="Arial" w:hAnsi="Arial" w:cs="Arial"/>
          <w:b/>
          <w:sz w:val="40"/>
          <w:szCs w:val="44"/>
        </w:rPr>
      </w:pPr>
      <w:r>
        <w:rPr>
          <w:rFonts w:ascii="Arial" w:hAnsi="Arial" w:cs="Arial"/>
          <w:b/>
          <w:sz w:val="40"/>
          <w:szCs w:val="44"/>
        </w:rPr>
        <w:t xml:space="preserve">Durable Antireflective, Anti-Soiling, and </w:t>
      </w:r>
      <w:r w:rsidRPr="00D817D8">
        <w:rPr>
          <w:rFonts w:ascii="Arial" w:hAnsi="Arial" w:cs="Arial"/>
          <w:b/>
          <w:sz w:val="40"/>
          <w:szCs w:val="44"/>
        </w:rPr>
        <w:t xml:space="preserve">Self-Cleaning </w:t>
      </w:r>
      <w:r>
        <w:rPr>
          <w:rFonts w:ascii="Arial" w:hAnsi="Arial" w:cs="Arial"/>
          <w:b/>
          <w:sz w:val="40"/>
          <w:szCs w:val="44"/>
        </w:rPr>
        <w:t>Glass for Solar Modules</w:t>
      </w:r>
    </w:p>
    <w:p w14:paraId="4D2C8EFE" w14:textId="77777777" w:rsidR="009F7AE4" w:rsidRDefault="00D10209" w:rsidP="00D10209">
      <w:pPr>
        <w:jc w:val="center"/>
        <w:rPr>
          <w:sz w:val="32"/>
        </w:rPr>
      </w:pPr>
      <w:r w:rsidRPr="00D10209">
        <w:rPr>
          <w:sz w:val="32"/>
        </w:rPr>
        <w:t>Technical assistance request</w:t>
      </w:r>
    </w:p>
    <w:p w14:paraId="1D304B43" w14:textId="29D40C78" w:rsidR="00BE1EA7" w:rsidRPr="00DC61F9" w:rsidRDefault="003B36DE" w:rsidP="003B36DE">
      <w:pPr>
        <w:widowControl w:val="0"/>
        <w:autoSpaceDE w:val="0"/>
        <w:autoSpaceDN w:val="0"/>
        <w:adjustRightInd w:val="0"/>
        <w:spacing w:after="120" w:line="240" w:lineRule="auto"/>
        <w:jc w:val="both"/>
        <w:rPr>
          <w:rFonts w:ascii="Arial" w:hAnsi="Arial" w:cs="Arial"/>
        </w:rPr>
      </w:pPr>
      <w:r w:rsidRPr="00DC61F9">
        <w:rPr>
          <w:rFonts w:ascii="Arial" w:hAnsi="Arial" w:cs="Arial"/>
        </w:rPr>
        <w:t>We are looking for partners that may work with our team that are established glass manufacturers, help provide validation of the approach with the PV or glass industry, partners with experience in module level field and durability testing, and partners with access to module durability test apparatus such as damp-heat chamber and module field-test facilities. The development of this proposed technology includes the following five tasks described in Plan under Question 4.</w:t>
      </w:r>
    </w:p>
    <w:p w14:paraId="7C3CF1C3" w14:textId="1285418C" w:rsidR="00D10209" w:rsidRPr="00DC61F9" w:rsidRDefault="00D10209" w:rsidP="00D10209">
      <w:pPr>
        <w:widowControl w:val="0"/>
        <w:autoSpaceDE w:val="0"/>
        <w:autoSpaceDN w:val="0"/>
        <w:adjustRightInd w:val="0"/>
        <w:spacing w:after="120" w:line="240" w:lineRule="auto"/>
        <w:jc w:val="both"/>
        <w:rPr>
          <w:rFonts w:ascii="Arial" w:hAnsi="Arial" w:cs="Arial"/>
        </w:rPr>
      </w:pPr>
      <w:r w:rsidRPr="00DC61F9">
        <w:rPr>
          <w:rFonts w:ascii="Arial" w:hAnsi="Arial" w:cs="Arial"/>
        </w:rPr>
        <w:t>The development of this proposed technology includes the following tasks:</w:t>
      </w:r>
    </w:p>
    <w:p w14:paraId="1C70836B" w14:textId="4D4CF899" w:rsidR="003B36DE" w:rsidRPr="0056686D" w:rsidRDefault="003B36DE" w:rsidP="0056686D">
      <w:pPr>
        <w:jc w:val="both"/>
        <w:rPr>
          <w:rFonts w:ascii="Arial" w:hAnsi="Arial" w:cs="Arial"/>
        </w:rPr>
      </w:pPr>
      <w:r w:rsidRPr="00DC61F9">
        <w:rPr>
          <w:rFonts w:ascii="Arial" w:hAnsi="Arial" w:cs="Arial"/>
          <w:b/>
        </w:rPr>
        <w:t>1. Develop</w:t>
      </w:r>
      <w:r w:rsidRPr="00DC61F9">
        <w:rPr>
          <w:rFonts w:ascii="Arial" w:hAnsi="Arial" w:cs="Arial"/>
          <w:b/>
          <w:spacing w:val="-9"/>
        </w:rPr>
        <w:t xml:space="preserve"> Scalable </w:t>
      </w:r>
      <w:r w:rsidRPr="00DC61F9">
        <w:rPr>
          <w:rFonts w:ascii="Arial" w:hAnsi="Arial" w:cs="Arial"/>
          <w:b/>
        </w:rPr>
        <w:t>Etching</w:t>
      </w:r>
      <w:r w:rsidRPr="00DC61F9">
        <w:rPr>
          <w:rFonts w:ascii="Arial" w:hAnsi="Arial" w:cs="Arial"/>
          <w:b/>
          <w:spacing w:val="-8"/>
        </w:rPr>
        <w:t xml:space="preserve"> </w:t>
      </w:r>
      <w:r w:rsidRPr="00DC61F9">
        <w:rPr>
          <w:rFonts w:ascii="Arial" w:hAnsi="Arial" w:cs="Arial"/>
          <w:b/>
        </w:rPr>
        <w:t>Methods</w:t>
      </w:r>
      <w:r w:rsidRPr="00DC61F9">
        <w:rPr>
          <w:rFonts w:ascii="Arial" w:hAnsi="Arial" w:cs="Arial"/>
          <w:b/>
          <w:spacing w:val="-9"/>
        </w:rPr>
        <w:t xml:space="preserve"> </w:t>
      </w:r>
      <w:r w:rsidRPr="00DC61F9">
        <w:rPr>
          <w:rFonts w:ascii="Arial" w:hAnsi="Arial" w:cs="Arial"/>
          <w:b/>
        </w:rPr>
        <w:t>for</w:t>
      </w:r>
      <w:r w:rsidRPr="00DC61F9">
        <w:rPr>
          <w:rFonts w:ascii="Arial" w:hAnsi="Arial" w:cs="Arial"/>
          <w:b/>
          <w:spacing w:val="-9"/>
        </w:rPr>
        <w:t xml:space="preserve"> </w:t>
      </w:r>
      <w:r w:rsidRPr="00DC61F9">
        <w:rPr>
          <w:rFonts w:ascii="Arial" w:hAnsi="Arial" w:cs="Arial"/>
          <w:b/>
        </w:rPr>
        <w:t>Creating</w:t>
      </w:r>
      <w:r w:rsidRPr="00DC61F9">
        <w:rPr>
          <w:rFonts w:ascii="Arial" w:hAnsi="Arial" w:cs="Arial"/>
          <w:b/>
          <w:spacing w:val="-8"/>
        </w:rPr>
        <w:t xml:space="preserve"> </w:t>
      </w:r>
      <w:r w:rsidRPr="00DC61F9">
        <w:rPr>
          <w:rFonts w:ascii="Arial" w:hAnsi="Arial" w:cs="Arial"/>
          <w:b/>
          <w:spacing w:val="-4"/>
        </w:rPr>
        <w:t>Various</w:t>
      </w:r>
      <w:r w:rsidRPr="00DC61F9">
        <w:rPr>
          <w:rFonts w:ascii="Arial" w:hAnsi="Arial" w:cs="Arial"/>
          <w:b/>
          <w:spacing w:val="-9"/>
        </w:rPr>
        <w:t xml:space="preserve"> </w:t>
      </w:r>
      <w:r w:rsidRPr="00DC61F9">
        <w:rPr>
          <w:rFonts w:ascii="Arial" w:hAnsi="Arial" w:cs="Arial"/>
          <w:b/>
        </w:rPr>
        <w:t>Nanostructures</w:t>
      </w:r>
      <w:r w:rsidRPr="00DC61F9">
        <w:rPr>
          <w:rFonts w:ascii="Arial" w:hAnsi="Arial" w:cs="Arial"/>
          <w:b/>
          <w:spacing w:val="-9"/>
        </w:rPr>
        <w:t xml:space="preserve"> </w:t>
      </w:r>
      <w:r w:rsidRPr="00DC61F9">
        <w:rPr>
          <w:rFonts w:ascii="Arial" w:hAnsi="Arial" w:cs="Arial"/>
          <w:b/>
        </w:rPr>
        <w:t>in Glass.</w:t>
      </w:r>
      <w:r w:rsidRPr="00DC61F9">
        <w:rPr>
          <w:rFonts w:ascii="Arial" w:hAnsi="Arial" w:cs="Arial"/>
          <w:b/>
          <w:spacing w:val="7"/>
        </w:rPr>
        <w:t xml:space="preserve"> </w:t>
      </w:r>
      <w:r w:rsidR="0056686D" w:rsidRPr="00A94ECC">
        <w:rPr>
          <w:rFonts w:ascii="Arial" w:hAnsi="Arial" w:cs="Arial"/>
        </w:rPr>
        <w:t>This</w:t>
      </w:r>
      <w:r w:rsidR="0056686D" w:rsidRPr="00A94ECC">
        <w:rPr>
          <w:rFonts w:ascii="Arial" w:hAnsi="Arial" w:cs="Arial"/>
          <w:spacing w:val="-11"/>
        </w:rPr>
        <w:t xml:space="preserve"> </w:t>
      </w:r>
      <w:r w:rsidR="0056686D" w:rsidRPr="00A94ECC">
        <w:rPr>
          <w:rFonts w:ascii="Arial" w:hAnsi="Arial" w:cs="Arial"/>
        </w:rPr>
        <w:t>task</w:t>
      </w:r>
      <w:r w:rsidR="0056686D" w:rsidRPr="00A94ECC">
        <w:rPr>
          <w:rFonts w:ascii="Arial" w:hAnsi="Arial" w:cs="Arial"/>
          <w:spacing w:val="-11"/>
        </w:rPr>
        <w:t xml:space="preserve"> </w:t>
      </w:r>
      <w:r w:rsidR="0056686D" w:rsidRPr="00A94ECC">
        <w:rPr>
          <w:rFonts w:ascii="Arial" w:hAnsi="Arial" w:cs="Arial"/>
        </w:rPr>
        <w:t>seeks</w:t>
      </w:r>
      <w:r w:rsidR="0056686D" w:rsidRPr="00A94ECC">
        <w:rPr>
          <w:rFonts w:ascii="Arial" w:hAnsi="Arial" w:cs="Arial"/>
          <w:spacing w:val="-11"/>
        </w:rPr>
        <w:t xml:space="preserve"> </w:t>
      </w:r>
      <w:r w:rsidR="0056686D" w:rsidRPr="00A94ECC">
        <w:rPr>
          <w:rFonts w:ascii="Arial" w:hAnsi="Arial" w:cs="Arial"/>
        </w:rPr>
        <w:t>to</w:t>
      </w:r>
      <w:r w:rsidR="0056686D" w:rsidRPr="00A94ECC">
        <w:rPr>
          <w:rFonts w:ascii="Arial" w:hAnsi="Arial" w:cs="Arial"/>
          <w:spacing w:val="-11"/>
        </w:rPr>
        <w:t xml:space="preserve"> demonstrate </w:t>
      </w:r>
      <w:r w:rsidR="0056686D" w:rsidRPr="00A94ECC">
        <w:rPr>
          <w:rFonts w:ascii="Arial" w:eastAsia="MS PGothic" w:hAnsi="Arial" w:cs="Arial"/>
          <w:kern w:val="24"/>
        </w:rPr>
        <w:t>a two-step process to create antireflecting nanostructures on large area glass of 10 cm x 10 cm (</w:t>
      </w:r>
      <w:r w:rsidR="0056686D" w:rsidRPr="00A94ECC">
        <w:rPr>
          <w:rFonts w:ascii="Arial" w:eastAsia="MS PGothic" w:hAnsi="Arial" w:cs="Arial"/>
          <w:color w:val="8496B0" w:themeColor="text2" w:themeTint="99"/>
          <w:kern w:val="24"/>
        </w:rPr>
        <w:t>Figure 6</w:t>
      </w:r>
      <w:r w:rsidR="0056686D" w:rsidRPr="00A94ECC">
        <w:rPr>
          <w:rFonts w:ascii="Arial" w:eastAsia="MS PGothic" w:hAnsi="Arial" w:cs="Arial"/>
          <w:kern w:val="24"/>
        </w:rPr>
        <w:t xml:space="preserve">). The two steps consist of only wet processing treatments that are low cost, facile and industrially scalable. The first step consists of using a hydrofluoric </w:t>
      </w:r>
      <w:proofErr w:type="spellStart"/>
      <w:r w:rsidR="0056686D" w:rsidRPr="00A94ECC">
        <w:rPr>
          <w:rFonts w:ascii="Arial" w:eastAsia="MS PGothic" w:hAnsi="Arial" w:cs="Arial"/>
          <w:kern w:val="24"/>
        </w:rPr>
        <w:t>acid:nitric</w:t>
      </w:r>
      <w:proofErr w:type="spellEnd"/>
      <w:r w:rsidR="0056686D" w:rsidRPr="00A94ECC">
        <w:rPr>
          <w:rFonts w:ascii="Arial" w:eastAsia="MS PGothic" w:hAnsi="Arial" w:cs="Arial"/>
          <w:kern w:val="24"/>
        </w:rPr>
        <w:t xml:space="preserve"> acid (HF:HNO</w:t>
      </w:r>
      <w:r w:rsidR="0056686D" w:rsidRPr="00A94ECC">
        <w:rPr>
          <w:rFonts w:ascii="Arial" w:eastAsia="MS PGothic" w:hAnsi="Arial" w:cs="Arial"/>
          <w:kern w:val="24"/>
          <w:vertAlign w:val="subscript"/>
        </w:rPr>
        <w:t>3</w:t>
      </w:r>
      <w:r w:rsidR="0056686D" w:rsidRPr="00A94ECC">
        <w:rPr>
          <w:rFonts w:ascii="Arial" w:eastAsia="MS PGothic" w:hAnsi="Arial" w:cs="Arial"/>
          <w:kern w:val="24"/>
        </w:rPr>
        <w:t>) etch process to etch the surface. Wet etching can create nanostructure formations due to heterogeneities in the glass and other surface flaws.</w:t>
      </w:r>
      <w:r w:rsidR="0056686D" w:rsidRPr="00A94ECC">
        <w:rPr>
          <w:rFonts w:ascii="Arial" w:eastAsia="MS PGothic" w:hAnsi="Arial" w:cs="Arial"/>
          <w:kern w:val="24"/>
        </w:rPr>
        <w:fldChar w:fldCharType="begin"/>
      </w:r>
      <w:r w:rsidR="0056686D">
        <w:rPr>
          <w:rFonts w:ascii="Arial" w:eastAsia="MS PGothic" w:hAnsi="Arial" w:cs="Arial"/>
          <w:kern w:val="24"/>
        </w:rPr>
        <w:instrText xml:space="preserve"> ADDIN ZOTERO_ITEM CSL_CITATION {"citationID":"afp947gcln","properties":{"formattedCitation":"\\super 36\\nosupersub{}","plainCitation":"36","noteIndex":0},"citationItems":[{"id":11850,"uris":["http://zotero.org/groups/15768/items/SN2GC85E"],"uri":["http://zotero.org/groups/15768/items/SN2GC85E"],"itemData":{"id":11850,"type":"article-journal","abstract":"The dissolution (or etching) of a multicomponent (Na2O-MgO-CaO-SiO2) silicate glass in aqueous HF solutions is studied. The solutions were chosen in the systems HF-HNO3-H2O, HF-HCl-H2O and HF-H2SO4-H2O, and the temperatures varied from 25 to 60° C. SEM micrographs of the glass surface after etching show an “orange peel” surface structure which develops during etching and which originates from surface flaws. The dissolution rate of the glass was found to increase with higher HF concentration, higher strong-acid concentrations and higher temperatures. The dissolution rate is determined by the reaction of HF molecules and HF2 ions with the Si-O-Si grouping surrounding the SiO4 tetrahedron. In the multicomponent glass some of these bonds are non-bridging due to the presence of Na2O, CaO and MgO, increasing the dissolution rate significantly. H+ ions introduced by adding strong acids to the etch solution adsorb on the surface and catalyse the dissolution reaction. Several models used to describe the relation between the dissolution rate and the H+ concentration are discussed.","container-title":"Journal of Materials Science","DOI":"10.1007/BF01132419","ISSN":"1573-4803","issue":"5","journalAbbreviation":"J Mater Sci","language":"en","page":"1869-1874","source":"Springer Link","title":"The dissolution of Na2O-MgO-CaO-SiO2 glass in aqueous HF solutions","volume":"22","author":[{"family":"Spierings","given":"G. A. C. M."},{"family":"Dijk","given":"J.","non-dropping-particle":"van"}],"issued":{"date-parts":[["1987",5,1]]}}}],"schema":"https://github.com/citation-style-language/schema/raw/master/csl-citation.json"} </w:instrText>
      </w:r>
      <w:r w:rsidR="0056686D" w:rsidRPr="00A94ECC">
        <w:rPr>
          <w:rFonts w:ascii="Arial" w:eastAsia="MS PGothic" w:hAnsi="Arial" w:cs="Arial"/>
          <w:kern w:val="24"/>
        </w:rPr>
        <w:fldChar w:fldCharType="separate"/>
      </w:r>
      <w:r w:rsidR="0056686D" w:rsidRPr="004B19FD">
        <w:rPr>
          <w:rFonts w:ascii="Arial" w:hAnsi="Arial" w:cs="Arial"/>
          <w:vertAlign w:val="superscript"/>
        </w:rPr>
        <w:t>36</w:t>
      </w:r>
      <w:r w:rsidR="0056686D" w:rsidRPr="00A94ECC">
        <w:rPr>
          <w:rFonts w:ascii="Arial" w:eastAsia="MS PGothic" w:hAnsi="Arial" w:cs="Arial"/>
          <w:kern w:val="24"/>
        </w:rPr>
        <w:fldChar w:fldCharType="end"/>
      </w:r>
      <w:r w:rsidR="0056686D" w:rsidRPr="00A94ECC">
        <w:rPr>
          <w:rFonts w:ascii="Arial" w:eastAsia="MS PGothic" w:hAnsi="Arial" w:cs="Arial"/>
          <w:kern w:val="24"/>
        </w:rPr>
        <w:t xml:space="preserve"> Wet etching is followed up by a </w:t>
      </w:r>
      <w:proofErr w:type="spellStart"/>
      <w:r w:rsidR="0056686D" w:rsidRPr="00A94ECC">
        <w:rPr>
          <w:rFonts w:ascii="Arial" w:eastAsia="MS PGothic" w:hAnsi="Arial" w:cs="Arial"/>
          <w:kern w:val="24"/>
        </w:rPr>
        <w:t>fluorosilane</w:t>
      </w:r>
      <w:proofErr w:type="spellEnd"/>
      <w:r w:rsidR="0056686D" w:rsidRPr="00A94ECC">
        <w:rPr>
          <w:rFonts w:ascii="Arial" w:eastAsia="MS PGothic" w:hAnsi="Arial" w:cs="Arial"/>
          <w:kern w:val="24"/>
        </w:rPr>
        <w:t xml:space="preserve"> deposition step which consists of </w:t>
      </w:r>
      <w:r w:rsidR="0056686D">
        <w:rPr>
          <w:rFonts w:ascii="Arial" w:eastAsia="MS PGothic" w:hAnsi="Arial" w:cs="Arial"/>
          <w:kern w:val="24"/>
        </w:rPr>
        <w:t xml:space="preserve">immersing the glass in </w:t>
      </w:r>
      <w:proofErr w:type="spellStart"/>
      <w:r w:rsidR="0056686D">
        <w:rPr>
          <w:rFonts w:ascii="Arial" w:hAnsi="Arial" w:cs="Arial"/>
        </w:rPr>
        <w:t>t</w:t>
      </w:r>
      <w:r w:rsidR="0056686D" w:rsidRPr="00A94ECC">
        <w:rPr>
          <w:rFonts w:ascii="Arial" w:hAnsi="Arial" w:cs="Arial"/>
        </w:rPr>
        <w:t>ridecafluorooctyl</w:t>
      </w:r>
      <w:proofErr w:type="spellEnd"/>
      <w:r w:rsidR="0056686D" w:rsidRPr="00A94ECC">
        <w:rPr>
          <w:rFonts w:ascii="Arial" w:hAnsi="Arial" w:cs="Arial"/>
        </w:rPr>
        <w:t xml:space="preserve"> </w:t>
      </w:r>
      <w:proofErr w:type="spellStart"/>
      <w:r w:rsidR="0056686D" w:rsidRPr="00A94ECC">
        <w:rPr>
          <w:rFonts w:ascii="Arial" w:hAnsi="Arial" w:cs="Arial"/>
        </w:rPr>
        <w:t>triethoxysilane</w:t>
      </w:r>
      <w:proofErr w:type="spellEnd"/>
      <w:r w:rsidR="0056686D" w:rsidRPr="00A94ECC">
        <w:rPr>
          <w:rFonts w:ascii="Arial" w:hAnsi="Arial" w:cs="Arial"/>
        </w:rPr>
        <w:t xml:space="preserve"> (FAS, </w:t>
      </w:r>
      <w:proofErr w:type="spellStart"/>
      <w:r w:rsidR="0056686D" w:rsidRPr="00A94ECC">
        <w:rPr>
          <w:rFonts w:ascii="Arial" w:hAnsi="Arial" w:cs="Arial"/>
        </w:rPr>
        <w:t>Dynasylan</w:t>
      </w:r>
      <w:proofErr w:type="spellEnd"/>
      <w:r w:rsidR="0056686D" w:rsidRPr="00A94ECC">
        <w:rPr>
          <w:rFonts w:ascii="Arial" w:hAnsi="Arial" w:cs="Arial"/>
        </w:rPr>
        <w:t xml:space="preserve"> F 8261) mixed with trimethoxy(1H,1H,2H,2H-heptadecafluorodecyl)-silane</w:t>
      </w:r>
      <w:r w:rsidR="0056686D">
        <w:rPr>
          <w:rFonts w:ascii="Arial" w:hAnsi="Arial" w:cs="Arial"/>
        </w:rPr>
        <w:t xml:space="preserve">. This surface functionalization step provides a low surface energy surface.  </w:t>
      </w:r>
      <w:r w:rsidRPr="00DC61F9">
        <w:rPr>
          <w:rFonts w:ascii="Arial" w:eastAsia="MS PGothic" w:hAnsi="Arial" w:cs="Arial"/>
          <w:kern w:val="24"/>
        </w:rPr>
        <w:t xml:space="preserve"> </w:t>
      </w:r>
    </w:p>
    <w:p w14:paraId="236E645C" w14:textId="77777777" w:rsidR="003B36DE" w:rsidRPr="00DC61F9" w:rsidRDefault="003B36DE" w:rsidP="003B36DE">
      <w:pPr>
        <w:spacing w:before="120"/>
        <w:jc w:val="both"/>
        <w:rPr>
          <w:rFonts w:ascii="Arial" w:hAnsi="Arial" w:cs="Arial"/>
          <w:color w:val="000000" w:themeColor="text1"/>
        </w:rPr>
      </w:pPr>
      <w:r w:rsidRPr="00DC61F9">
        <w:rPr>
          <w:rFonts w:ascii="Arial" w:hAnsi="Arial" w:cs="Arial"/>
          <w:b/>
        </w:rPr>
        <w:t>2. Characterize Optical and Wetting Properties of Nanostructured Glass.</w:t>
      </w:r>
      <w:r w:rsidRPr="00DC61F9">
        <w:rPr>
          <w:rFonts w:ascii="Arial" w:hAnsi="Arial" w:cs="Arial"/>
        </w:rPr>
        <w:t xml:space="preserve"> The second task will characterize the wetting and optical properties of various glass substrates through optical imaging as well as spectrophotometry. The printed nanostructured will be functionalized with a hydrophobic coating to provide a low surface energy surface. Wetting properties will be characterized using a goniometer (VCA 2000 Optima XE). </w:t>
      </w:r>
      <w:r w:rsidRPr="00DC61F9">
        <w:rPr>
          <w:rFonts w:ascii="Arial" w:hAnsi="Arial" w:cs="Arial"/>
          <w:color w:val="000000" w:themeColor="text1"/>
        </w:rPr>
        <w:t xml:space="preserve">Optical properties of fabricated samples will be characterized through the PI's UV-vis-NIR spectrophotometer (PerkinElmer, Lambda 750). Both the direct transmitted light and total transmitted light of the samples will be characterized. NETL will work with Pitt in characterizing the antireflection of the glass over a broad range of incidence angles.  </w:t>
      </w:r>
    </w:p>
    <w:p w14:paraId="5D0CD1A5" w14:textId="77777777" w:rsidR="003B36DE" w:rsidRPr="00DC61F9" w:rsidRDefault="003B36DE" w:rsidP="003B36DE">
      <w:pPr>
        <w:spacing w:before="120"/>
        <w:jc w:val="both"/>
        <w:rPr>
          <w:rFonts w:ascii="Arial" w:hAnsi="Arial" w:cs="Arial"/>
          <w:b/>
          <w:color w:val="000000" w:themeColor="text1"/>
        </w:rPr>
      </w:pPr>
      <w:r w:rsidRPr="00DC61F9">
        <w:rPr>
          <w:rFonts w:ascii="Arial" w:hAnsi="Arial" w:cs="Arial"/>
          <w:b/>
          <w:color w:val="000000" w:themeColor="text1"/>
        </w:rPr>
        <w:t>3. Test Anti-Soiling and Self-Cleaning Properties.</w:t>
      </w:r>
      <w:r w:rsidRPr="00DC61F9">
        <w:rPr>
          <w:rStyle w:val="CommentReference"/>
          <w:rFonts w:ascii="Arial" w:hAnsi="Arial" w:cs="Arial"/>
          <w:color w:val="000000" w:themeColor="text1"/>
          <w:sz w:val="22"/>
          <w:szCs w:val="22"/>
        </w:rPr>
        <w:t xml:space="preserve"> A</w:t>
      </w:r>
      <w:r w:rsidRPr="00DC61F9">
        <w:rPr>
          <w:rFonts w:ascii="Arial" w:hAnsi="Arial" w:cs="Arial"/>
          <w:color w:val="000000" w:themeColor="text1"/>
        </w:rPr>
        <w:t>nti-soiling and self-cleaning properties will be tested in a custom built chamber that utilizes a humid deposition technique.</w:t>
      </w:r>
      <w:r w:rsidRPr="00DC61F9">
        <w:rPr>
          <w:rFonts w:ascii="Arial" w:hAnsi="Arial" w:cs="Arial"/>
          <w:color w:val="000000" w:themeColor="text1"/>
        </w:rPr>
        <w:fldChar w:fldCharType="begin"/>
      </w:r>
      <w:r w:rsidRPr="00DC61F9">
        <w:rPr>
          <w:rFonts w:ascii="Arial" w:hAnsi="Arial" w:cs="Arial"/>
          <w:color w:val="000000" w:themeColor="text1"/>
        </w:rPr>
        <w:instrText xml:space="preserve"> ADDIN ZOTERO_ITEM CSL_CITATION {"citationID":"x4AYCJRN","properties":{"formattedCitation":"\\super 39\\nosupersub{}","plainCitation":"39","noteIndex":0},"citationItems":[{"id":9257,"uris":["http://zotero.org/users/13743/items/8NUCFKSA"],"uri":["http://zotero.org/users/13743/items/8NUCFKSA"],"itemData":{"id":9257,"type":"paper-conference","title":"Soiling test methods and their use in predicting performance of photovoltaic modules in soiling environments","container-title":"2012 38th IEEE Photovoltaic Specialists Conference","page":"001881-001885","source":"IEEE Xplore","event":"2012 38th IEEE Photovoltaic Specialists Conference","abstract":"Photovoltaic modules installed in most outdoor locations accumulate soil which reduces power output. To better understand and model this problem, and to evaluate surface treatments that might help to alleviate the problem, we developed soiling test methods to mimic specific environments. Many factors that affect accurate measurements and the extrapolation of laboratory measurements to outdoor performance are discussed. Examples of various materials, including some that have anti-soiling properties, are included to illustrate the importance of accurate testing and the care that must be exercised when using laboratory data to predict real-world performance.","DOI":"10.1109/PVSC.2012.6317960","author":[{"family":"Brown","given":"K."},{"family":"Narum","given":"T."},{"family":"Jing","given":"N."}],"issued":{"date-parts":[["2012",6]]}}}],"schema":"https://github.com/citation-style-language/schema/raw/master/csl-citation.json"} </w:instrText>
      </w:r>
      <w:r w:rsidRPr="00DC61F9">
        <w:rPr>
          <w:rFonts w:ascii="Arial" w:hAnsi="Arial" w:cs="Arial"/>
          <w:color w:val="000000" w:themeColor="text1"/>
        </w:rPr>
        <w:fldChar w:fldCharType="separate"/>
      </w:r>
      <w:r w:rsidRPr="00DC61F9">
        <w:rPr>
          <w:rFonts w:ascii="Arial" w:hAnsi="Arial" w:cs="Arial"/>
          <w:color w:val="000000"/>
          <w:vertAlign w:val="superscript"/>
        </w:rPr>
        <w:t>39</w:t>
      </w:r>
      <w:r w:rsidRPr="00DC61F9">
        <w:rPr>
          <w:rFonts w:ascii="Arial" w:hAnsi="Arial" w:cs="Arial"/>
          <w:color w:val="000000" w:themeColor="text1"/>
        </w:rPr>
        <w:fldChar w:fldCharType="end"/>
      </w:r>
      <w:r w:rsidRPr="00DC61F9">
        <w:rPr>
          <w:rFonts w:ascii="Arial" w:hAnsi="Arial" w:cs="Arial"/>
          <w:color w:val="000000" w:themeColor="text1"/>
        </w:rPr>
        <w:t xml:space="preserve"> Arizona road dust (ISO 12103-1) will be suspended into humidified air with nitrogen gas and gravity will cause the mixture to settle onto the glass. The chamber has been shown to deposit road dust uniformly on glass and the amount deposited per cycle is approximately constant in terms of % transmission decrease. To examine the anti-soiling properties, the transmission loss through the glass will be compared with that of a control glass.</w:t>
      </w:r>
    </w:p>
    <w:p w14:paraId="0BBD24FB" w14:textId="4A1BD040" w:rsidR="00E90823" w:rsidRPr="00DC61F9" w:rsidRDefault="003B36DE" w:rsidP="003B36DE">
      <w:pPr>
        <w:spacing w:before="120"/>
        <w:jc w:val="both"/>
        <w:rPr>
          <w:rFonts w:ascii="Arial" w:hAnsi="Arial" w:cs="Arial"/>
          <w:color w:val="000000" w:themeColor="text1"/>
        </w:rPr>
      </w:pPr>
      <w:r w:rsidRPr="00DC61F9">
        <w:rPr>
          <w:rFonts w:ascii="Arial" w:hAnsi="Arial" w:cs="Arial"/>
          <w:color w:val="000000" w:themeColor="text1"/>
        </w:rPr>
        <w:t>To assess self-cleaning properties, a rain simulation setup will be used to apply a set amount of water to the glass. The transmittance through the glass will be assessed after the sample has dried. We will additionally test dew formation as another means by which the glass may be cleaned. A stage will cool the glass below the dew formation point and the cleaning of the tilted glass from rolling dewdrops will be assessed by measuring the transmission through the glass after cleaning.</w:t>
      </w:r>
    </w:p>
    <w:p w14:paraId="7240700C" w14:textId="77777777" w:rsidR="00E90823" w:rsidRPr="00DC61F9" w:rsidRDefault="00E90823" w:rsidP="00D10209">
      <w:pPr>
        <w:spacing w:after="120" w:line="240" w:lineRule="auto"/>
        <w:jc w:val="both"/>
        <w:rPr>
          <w:rFonts w:ascii="Arial" w:hAnsi="Arial" w:cs="Arial"/>
          <w:b/>
          <w:color w:val="000000" w:themeColor="text1"/>
        </w:rPr>
      </w:pPr>
      <w:r w:rsidRPr="00DC61F9">
        <w:rPr>
          <w:rFonts w:ascii="Arial" w:hAnsi="Arial" w:cs="Arial"/>
          <w:b/>
          <w:color w:val="000000" w:themeColor="text1"/>
        </w:rPr>
        <w:t>4. Scratch resistance and mechanical durability characterization</w:t>
      </w:r>
    </w:p>
    <w:p w14:paraId="759A3A18" w14:textId="28110B81" w:rsidR="00E90823" w:rsidRPr="00DC61F9" w:rsidRDefault="00E90823" w:rsidP="003B36DE">
      <w:pPr>
        <w:spacing w:after="120" w:line="240" w:lineRule="auto"/>
        <w:jc w:val="both"/>
        <w:rPr>
          <w:rFonts w:ascii="Arial" w:hAnsi="Arial" w:cs="Arial"/>
          <w:color w:val="000000" w:themeColor="text1"/>
        </w:rPr>
      </w:pPr>
      <w:r w:rsidRPr="00DC61F9">
        <w:rPr>
          <w:rFonts w:ascii="Arial" w:hAnsi="Arial" w:cs="Arial"/>
        </w:rPr>
        <w:lastRenderedPageBreak/>
        <w:t xml:space="preserve">As opposed to other nanomaterial coatings being pursued by other researchers and startups, which are easily abraded, this proposal focuses on monolithic structures where nanostructures are directly etched into the tempered solar glass. As such, the covalent bonds in the glass are maintained, which should eliminate potential delamination issues and allow for greater durability. In order to test the mechanical durability of our nanostructures, abrasion test (Using </w:t>
      </w:r>
      <w:r w:rsidRPr="00DC61F9">
        <w:rPr>
          <w:rFonts w:ascii="Arial" w:hAnsi="Arial" w:cs="Arial"/>
          <w:bCs/>
        </w:rPr>
        <w:t>ABER® Linear Abrader - Model 5750</w:t>
      </w:r>
      <w:r w:rsidRPr="00DC61F9">
        <w:rPr>
          <w:rFonts w:ascii="Arial" w:hAnsi="Arial" w:cs="Arial"/>
        </w:rPr>
        <w:t xml:space="preserve">) and scratch test will be used. Corning </w:t>
      </w:r>
      <w:r w:rsidRPr="00DC61F9">
        <w:rPr>
          <w:rFonts w:ascii="Arial" w:hAnsi="Arial" w:cs="Arial"/>
          <w:color w:val="000000" w:themeColor="text1"/>
        </w:rPr>
        <w:t xml:space="preserve">will work with Pitt to perform mechanical durability tests. </w:t>
      </w:r>
    </w:p>
    <w:p w14:paraId="38B39977" w14:textId="77777777" w:rsidR="00E90823" w:rsidRPr="00DC61F9" w:rsidRDefault="00E90823" w:rsidP="00E90823">
      <w:pPr>
        <w:spacing w:after="120" w:line="240" w:lineRule="auto"/>
        <w:jc w:val="both"/>
        <w:rPr>
          <w:rFonts w:ascii="Arial" w:hAnsi="Arial" w:cs="Arial"/>
          <w:b/>
          <w:color w:val="000000" w:themeColor="text1"/>
        </w:rPr>
      </w:pPr>
      <w:r w:rsidRPr="00DC61F9">
        <w:rPr>
          <w:rFonts w:ascii="Arial" w:hAnsi="Arial" w:cs="Arial"/>
          <w:b/>
          <w:color w:val="000000" w:themeColor="text1"/>
        </w:rPr>
        <w:t>5. Solar cell fabrication and efficiency measurement on our nanostructure glass</w:t>
      </w:r>
    </w:p>
    <w:p w14:paraId="5D132FB0" w14:textId="77777777" w:rsidR="00E90823" w:rsidRPr="00DC61F9" w:rsidRDefault="00E90823" w:rsidP="00E90823">
      <w:pPr>
        <w:spacing w:after="120" w:line="240" w:lineRule="auto"/>
        <w:jc w:val="both"/>
        <w:rPr>
          <w:rFonts w:ascii="Arial" w:hAnsi="Arial" w:cs="Arial"/>
        </w:rPr>
      </w:pPr>
      <w:r w:rsidRPr="00DC61F9">
        <w:rPr>
          <w:rFonts w:ascii="Arial" w:hAnsi="Arial" w:cs="Arial"/>
        </w:rPr>
        <w:t xml:space="preserve">The final step of this project is to fabricate a real solar panel using our proposed nanostructured glass and analyze the efficiency of that in real environment. In order to do that, we need some collaborators in solar industry to help us on fabricating a new solar cell and measuring the efficiency and performance of that. We are open to collaborate with </w:t>
      </w:r>
      <w:r w:rsidR="006F2844" w:rsidRPr="00DC61F9">
        <w:rPr>
          <w:rFonts w:ascii="Arial" w:hAnsi="Arial" w:cs="Arial"/>
        </w:rPr>
        <w:t>the groups or companies who has this capability.</w:t>
      </w:r>
    </w:p>
    <w:p w14:paraId="44195B63" w14:textId="77777777" w:rsidR="00D10209" w:rsidRDefault="00D10209" w:rsidP="00D10209">
      <w:pPr>
        <w:jc w:val="center"/>
        <w:rPr>
          <w:sz w:val="32"/>
        </w:rPr>
      </w:pPr>
    </w:p>
    <w:p w14:paraId="1BD3C6C0" w14:textId="77777777" w:rsidR="00D10209" w:rsidRPr="00D10209" w:rsidRDefault="00D10209" w:rsidP="00D10209">
      <w:pPr>
        <w:jc w:val="center"/>
        <w:rPr>
          <w:sz w:val="32"/>
        </w:rPr>
      </w:pPr>
    </w:p>
    <w:sectPr w:rsidR="00D10209" w:rsidRPr="00D10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1DE0"/>
    <w:multiLevelType w:val="hybridMultilevel"/>
    <w:tmpl w:val="29F059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09"/>
    <w:rsid w:val="003B36DE"/>
    <w:rsid w:val="0056686D"/>
    <w:rsid w:val="0060595E"/>
    <w:rsid w:val="006F2844"/>
    <w:rsid w:val="009F7AE4"/>
    <w:rsid w:val="00BE1EA7"/>
    <w:rsid w:val="00D10209"/>
    <w:rsid w:val="00DC61F9"/>
    <w:rsid w:val="00E90823"/>
    <w:rsid w:val="00EB706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4B08"/>
  <w15:chartTrackingRefBased/>
  <w15:docId w15:val="{0ADB4A80-6F42-47EF-88F7-EBE261C7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D10209"/>
    <w:pPr>
      <w:spacing w:after="0" w:line="276" w:lineRule="auto"/>
      <w:ind w:left="720"/>
      <w:contextualSpacing/>
    </w:pPr>
    <w:rPr>
      <w:rFonts w:eastAsiaTheme="minorEastAsia"/>
      <w:color w:val="FFFFFF" w:themeColor="background1"/>
      <w:sz w:val="28"/>
    </w:rPr>
  </w:style>
  <w:style w:type="character" w:styleId="CommentReference">
    <w:name w:val="annotation reference"/>
    <w:basedOn w:val="DefaultParagraphFont"/>
    <w:uiPriority w:val="99"/>
    <w:unhideWhenUsed/>
    <w:rsid w:val="00D10209"/>
    <w:rPr>
      <w:sz w:val="16"/>
      <w:szCs w:val="16"/>
    </w:rPr>
  </w:style>
  <w:style w:type="character" w:customStyle="1" w:styleId="ListParagraphChar">
    <w:name w:val="List Paragraph Char"/>
    <w:basedOn w:val="DefaultParagraphFont"/>
    <w:link w:val="ListParagraph"/>
    <w:uiPriority w:val="34"/>
    <w:locked/>
    <w:rsid w:val="00D10209"/>
    <w:rPr>
      <w:rFonts w:eastAsiaTheme="minorEastAsia"/>
      <w:color w:val="FFFFFF" w:themeColor="background1"/>
      <w:sz w:val="28"/>
    </w:rPr>
  </w:style>
  <w:style w:type="paragraph" w:styleId="NormalWeb">
    <w:name w:val="Normal (Web)"/>
    <w:basedOn w:val="Normal"/>
    <w:uiPriority w:val="99"/>
    <w:unhideWhenUsed/>
    <w:rsid w:val="00D1020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Strong">
    <w:name w:val="Strong"/>
    <w:basedOn w:val="DefaultParagraphFont"/>
    <w:uiPriority w:val="22"/>
    <w:qFormat/>
    <w:rsid w:val="00E908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Haghanifar, Sajad</dc:creator>
  <cp:keywords/>
  <dc:description/>
  <cp:lastModifiedBy>Leu, Paul W</cp:lastModifiedBy>
  <cp:revision>8</cp:revision>
  <dcterms:created xsi:type="dcterms:W3CDTF">2018-10-05T13:49:00Z</dcterms:created>
  <dcterms:modified xsi:type="dcterms:W3CDTF">2020-06-22T15:47:00Z</dcterms:modified>
</cp:coreProperties>
</file>