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Roboto" w:cs="Roboto" w:eastAsia="Roboto" w:hAnsi="Roboto"/>
        </w:rPr>
      </w:pPr>
      <w:bookmarkStart w:colFirst="0" w:colLast="0" w:name="_rlzyr5fng55" w:id="0"/>
      <w:bookmarkEnd w:id="0"/>
      <w:r w:rsidDel="00000000" w:rsidR="00000000" w:rsidRPr="00000000">
        <w:rPr>
          <w:rFonts w:ascii="Roboto" w:cs="Roboto" w:eastAsia="Roboto" w:hAnsi="Roboto"/>
          <w:rtl w:val="0"/>
        </w:rPr>
        <w:t xml:space="preserve">Wattch - Technical Assistance Request</w:t>
      </w:r>
    </w:p>
    <w:p w:rsidR="00000000" w:rsidDel="00000000" w:rsidP="00000000" w:rsidRDefault="00000000" w:rsidRPr="00000000" w14:paraId="00000002">
      <w:pPr>
        <w:jc w:val="center"/>
        <w:rPr>
          <w:rFonts w:ascii="Roboto" w:cs="Roboto" w:eastAsia="Roboto" w:hAnsi="Roboto"/>
          <w:i w:val="1"/>
          <w:color w:val="666666"/>
        </w:rPr>
      </w:pPr>
      <w:r w:rsidDel="00000000" w:rsidR="00000000" w:rsidRPr="00000000">
        <w:rPr>
          <w:rFonts w:ascii="Roboto" w:cs="Roboto" w:eastAsia="Roboto" w:hAnsi="Roboto"/>
          <w:i w:val="1"/>
          <w:color w:val="666666"/>
          <w:rtl w:val="0"/>
        </w:rPr>
        <w:t xml:space="preserve">Ryan Babaie and Alex Nussey</w:t>
      </w:r>
    </w:p>
    <w:p w:rsidR="00000000" w:rsidDel="00000000" w:rsidP="00000000" w:rsidRDefault="00000000" w:rsidRPr="00000000" w14:paraId="00000003">
      <w:pPr>
        <w:jc w:val="center"/>
        <w:rPr>
          <w:rFonts w:ascii="Roboto" w:cs="Roboto" w:eastAsia="Roboto" w:hAnsi="Roboto"/>
          <w:i w:val="1"/>
          <w:color w:val="666666"/>
        </w:rPr>
      </w:pPr>
      <w:r w:rsidDel="00000000" w:rsidR="00000000" w:rsidRPr="00000000">
        <w:rPr>
          <w:rFonts w:ascii="Roboto" w:cs="Roboto" w:eastAsia="Roboto" w:hAnsi="Roboto"/>
          <w:i w:val="1"/>
          <w:color w:val="666666"/>
          <w:rtl w:val="0"/>
        </w:rPr>
        <w:t xml:space="preserve">team@wattch.io</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Wattch is requesting help from the American Made Network and national labs for developing detailed models for solar panel degradation, power electronics failure, and system energy performance.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Wattch now has access to real-time data from over 20 solar installations, which has allowed us to begin training performance models, but we can still vastly benefit from the wealth of knowledge and data from sites around the country.</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We are currently planning to work with CFV Labs in Albuquerque, NM, in order to run Accelerated Lifetime Testing of our Data Gateway. This will allow us to prove its robustness in the industrial environments it is designed for, allowing for our customers to install these devices and have the confidence that they will receive their data reliably.</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In addition, we are planning to work with Sandia Laboratories in order to validate and certify our models, by doing code reviews as well as comparing outputs of our models using data we gather from Sandia’s Regional Test Centers. Having validated models will allow our customers to feel comfortable being able to use our predictions to inform their business decisions. Any additional </w:t>
      </w:r>
      <w:r w:rsidDel="00000000" w:rsidR="00000000" w:rsidRPr="00000000">
        <w:rPr>
          <w:sz w:val="24"/>
          <w:szCs w:val="24"/>
          <w:rtl w:val="0"/>
        </w:rPr>
        <w:t xml:space="preserve">opportunities</w:t>
      </w:r>
      <w:r w:rsidDel="00000000" w:rsidR="00000000" w:rsidRPr="00000000">
        <w:rPr>
          <w:sz w:val="24"/>
          <w:szCs w:val="24"/>
          <w:rtl w:val="0"/>
        </w:rPr>
        <w:t xml:space="preserve"> similar to this would also be extremely valuable for our business.</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Wattch can benefit from data sets which include direct irradiance measurements as well as weather data, as these metrics are vital for our energy performance models. In addition, any O&amp;M data sets which include logs, causes, and corrective actions alongside performance data will be extremely valuable.</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Wattch is also looking for affordable PCBA options in order to batch produce our prototype logger products for larger-scale pilots and implementation. This would alleviate a lot of time spent to populate/bake our PCBs, and would allow us to prove our concept at a much larger scale than we can now.</w:t>
      </w:r>
      <w:r w:rsidDel="00000000" w:rsidR="00000000" w:rsidRPr="00000000">
        <w:rPr>
          <w:rtl w:val="0"/>
        </w:rPr>
      </w:r>
    </w:p>
    <w:sectPr>
      <w:foot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Style w:val="Heading2"/>
      <w:jc w:val="center"/>
      <w:rPr/>
    </w:pPr>
    <w:bookmarkStart w:colFirst="0" w:colLast="0" w:name="_bpal49am5xfd" w:id="1"/>
    <w:bookmarkEnd w:id="1"/>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5353050</wp:posOffset>
          </wp:positionH>
          <wp:positionV relativeFrom="paragraph">
            <wp:posOffset>114300</wp:posOffset>
          </wp:positionV>
          <wp:extent cx="585788" cy="58578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85788" cy="585788"/>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