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1CB32E" w14:textId="39128BDB" w:rsidR="00AA1F4C" w:rsidRDefault="00AA1F4C" w:rsidP="00AA1F4C">
      <w:pPr>
        <w:jc w:val="center"/>
        <w:rPr>
          <w:rFonts w:ascii="Calibri Light" w:hAnsi="Calibri Light"/>
          <w:sz w:val="20"/>
          <w:szCs w:val="20"/>
        </w:rPr>
      </w:pPr>
    </w:p>
    <w:p w14:paraId="178C277A" w14:textId="77777777" w:rsidR="00AA1F4C" w:rsidRDefault="00AA1F4C" w:rsidP="00AA1F4C">
      <w:pPr>
        <w:jc w:val="center"/>
        <w:rPr>
          <w:rFonts w:ascii="Calibri Light" w:hAnsi="Calibri Light"/>
          <w:sz w:val="20"/>
          <w:szCs w:val="20"/>
        </w:rPr>
      </w:pPr>
    </w:p>
    <w:p w14:paraId="13274EEE" w14:textId="2E854ECF" w:rsidR="00AA1F4C" w:rsidRDefault="00AA1F4C" w:rsidP="00641675">
      <w:pPr>
        <w:rPr>
          <w:rFonts w:ascii="Calibri Light" w:hAnsi="Calibri Light"/>
          <w:sz w:val="20"/>
          <w:szCs w:val="20"/>
        </w:rPr>
      </w:pPr>
    </w:p>
    <w:p w14:paraId="4B2D2BD2" w14:textId="23507351" w:rsidR="00AA1F4C" w:rsidRDefault="0011485F" w:rsidP="0011485F">
      <w:pPr>
        <w:jc w:val="center"/>
        <w:rPr>
          <w:rFonts w:ascii="Calibri Light" w:hAnsi="Calibri Light"/>
        </w:rPr>
      </w:pPr>
      <w:r>
        <w:rPr>
          <w:rFonts w:ascii="Calibri Light" w:hAnsi="Calibri Light"/>
        </w:rPr>
        <w:t>TECHNICAL ASSISTANCE REQUEST TO NATIONAL LABS</w:t>
      </w:r>
    </w:p>
    <w:p w14:paraId="509776B5" w14:textId="77777777" w:rsidR="0011485F" w:rsidRDefault="0011485F" w:rsidP="0011485F">
      <w:pPr>
        <w:spacing w:after="200"/>
        <w:rPr>
          <w:rFonts w:ascii="Calibri Light" w:hAnsi="Calibri Light" w:cs="Calibri Light"/>
        </w:rPr>
      </w:pPr>
    </w:p>
    <w:p w14:paraId="71AE2B70" w14:textId="4BE88E28" w:rsidR="0011485F" w:rsidRDefault="0011485F" w:rsidP="0011485F">
      <w:pPr>
        <w:spacing w:after="200" w:line="36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Maintenance f</w:t>
      </w:r>
      <w:r w:rsidRPr="007A7FFD">
        <w:rPr>
          <w:rFonts w:ascii="Calibri Light" w:hAnsi="Calibri Light" w:cs="Calibri Light"/>
        </w:rPr>
        <w:t>ailure in urban places may be resolved more cost effectively and quickly, however “silent failure” in the form of degraded solar production, or a surprise outage that takes days to resolve can be the difference between a project developer meeting their NPV and ROI projections or not. While 2018 research on “time to failure” and “time to repair” have been quantified by Sandia National Labs</w:t>
      </w:r>
      <w:r w:rsidRPr="007A7FFD">
        <w:rPr>
          <w:rStyle w:val="FootnoteReference"/>
          <w:rFonts w:ascii="Calibri Light" w:hAnsi="Calibri Light" w:cs="Calibri Light"/>
        </w:rPr>
        <w:footnoteReference w:id="1"/>
      </w:r>
      <w:r w:rsidRPr="007A7FFD">
        <w:rPr>
          <w:rFonts w:ascii="Calibri Light" w:hAnsi="Calibri Light" w:cs="Calibri Light"/>
        </w:rPr>
        <w:t>, and NREL has identified the top 6 sources of maintenance failure</w:t>
      </w:r>
      <w:r w:rsidRPr="007A7FFD">
        <w:rPr>
          <w:rFonts w:ascii="Calibri Light" w:hAnsi="Calibri Light" w:cs="Calibri Light"/>
          <w:b/>
        </w:rPr>
        <w:t>,</w:t>
      </w:r>
      <w:r w:rsidRPr="007A7FFD">
        <w:rPr>
          <w:rStyle w:val="FootnoteReference"/>
          <w:rFonts w:ascii="Calibri Light" w:hAnsi="Calibri Light" w:cs="Calibri Light"/>
          <w:b/>
        </w:rPr>
        <w:footnoteReference w:id="2"/>
      </w:r>
      <w:r w:rsidRPr="007A7FFD">
        <w:rPr>
          <w:rFonts w:ascii="Calibri Light" w:hAnsi="Calibri Light" w:cs="Calibri Light"/>
          <w:b/>
        </w:rPr>
        <w:t xml:space="preserve"> now is the time to translate these academic learnings into practical and profitable directives for solar developers.</w:t>
      </w:r>
      <w:r w:rsidRPr="007A7FFD">
        <w:rPr>
          <w:rFonts w:ascii="Calibri Light" w:hAnsi="Calibri Light" w:cs="Calibri Light"/>
        </w:rPr>
        <w:t xml:space="preserve"> 60Hertz believes that maintenance software is the best way retain these learnings and routinize best practices.</w:t>
      </w:r>
      <w:bookmarkStart w:id="0" w:name="_GoBack"/>
      <w:bookmarkEnd w:id="0"/>
    </w:p>
    <w:p w14:paraId="4BEA9643" w14:textId="2FA1E869" w:rsidR="0011485F" w:rsidRPr="007A7FFD" w:rsidRDefault="0011485F" w:rsidP="0011485F">
      <w:pPr>
        <w:spacing w:after="200" w:line="36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60Hertz kindly requests the help of Sandia and/or NREL to translate these findings, and advance best practices. </w:t>
      </w:r>
    </w:p>
    <w:p w14:paraId="60649D86" w14:textId="77777777" w:rsidR="0011485F" w:rsidRPr="0011485F" w:rsidRDefault="0011485F" w:rsidP="0011485F">
      <w:pPr>
        <w:spacing w:line="360" w:lineRule="auto"/>
        <w:rPr>
          <w:rFonts w:ascii="Calibri Light" w:hAnsi="Calibri Light"/>
        </w:rPr>
      </w:pPr>
    </w:p>
    <w:sectPr w:rsidR="0011485F" w:rsidRPr="0011485F" w:rsidSect="00BC56EF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A34388" w14:textId="77777777" w:rsidR="00D47CB0" w:rsidRDefault="00D47CB0" w:rsidP="00D30E4E">
      <w:r>
        <w:separator/>
      </w:r>
    </w:p>
  </w:endnote>
  <w:endnote w:type="continuationSeparator" w:id="0">
    <w:p w14:paraId="62F40D38" w14:textId="77777777" w:rsidR="00D47CB0" w:rsidRDefault="00D47CB0" w:rsidP="00D30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E5C862" w14:textId="3957D640" w:rsidR="00D30E4E" w:rsidRPr="00641675" w:rsidRDefault="00D30E4E" w:rsidP="00D30E4E">
    <w:pPr>
      <w:pStyle w:val="Footer"/>
      <w:ind w:right="360"/>
      <w:jc w:val="center"/>
      <w:rPr>
        <w:rFonts w:asciiTheme="majorHAnsi" w:hAnsiTheme="majorHAnsi"/>
        <w:color w:val="808080" w:themeColor="background1" w:themeShade="80"/>
        <w:sz w:val="18"/>
        <w:szCs w:val="18"/>
      </w:rPr>
    </w:pPr>
    <w:r w:rsidRPr="00641675">
      <w:rPr>
        <w:rFonts w:asciiTheme="majorHAnsi" w:hAnsiTheme="majorHAnsi"/>
        <w:color w:val="808080" w:themeColor="background1" w:themeShade="80"/>
        <w:sz w:val="18"/>
        <w:szCs w:val="18"/>
      </w:rPr>
      <w:t>60Hertz Microgrids| 1300 W 7</w:t>
    </w:r>
    <w:r w:rsidRPr="00641675">
      <w:rPr>
        <w:rFonts w:asciiTheme="majorHAnsi" w:hAnsiTheme="majorHAnsi"/>
        <w:color w:val="808080" w:themeColor="background1" w:themeShade="80"/>
        <w:sz w:val="18"/>
        <w:szCs w:val="18"/>
        <w:vertAlign w:val="superscript"/>
      </w:rPr>
      <w:t>th</w:t>
    </w:r>
    <w:r w:rsidRPr="00641675">
      <w:rPr>
        <w:rFonts w:asciiTheme="majorHAnsi" w:hAnsiTheme="majorHAnsi"/>
        <w:color w:val="808080" w:themeColor="background1" w:themeShade="80"/>
        <w:sz w:val="18"/>
        <w:szCs w:val="18"/>
      </w:rPr>
      <w:t xml:space="preserve"> #406 | 970-355-9221 | </w:t>
    </w:r>
    <w:r w:rsidR="005C6C2A">
      <w:rPr>
        <w:rFonts w:asciiTheme="majorHAnsi" w:hAnsiTheme="majorHAnsi"/>
        <w:color w:val="808080" w:themeColor="background1" w:themeShade="80"/>
        <w:sz w:val="18"/>
        <w:szCs w:val="18"/>
      </w:rPr>
      <w:t>info@60hertzenergy.com</w:t>
    </w:r>
  </w:p>
  <w:p w14:paraId="02454154" w14:textId="77777777" w:rsidR="00D30E4E" w:rsidRDefault="00D30E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F3B751" w14:textId="77777777" w:rsidR="00D47CB0" w:rsidRDefault="00D47CB0" w:rsidP="00D30E4E">
      <w:r>
        <w:separator/>
      </w:r>
    </w:p>
  </w:footnote>
  <w:footnote w:type="continuationSeparator" w:id="0">
    <w:p w14:paraId="30FD9111" w14:textId="77777777" w:rsidR="00D47CB0" w:rsidRDefault="00D47CB0" w:rsidP="00D30E4E">
      <w:r>
        <w:continuationSeparator/>
      </w:r>
    </w:p>
  </w:footnote>
  <w:footnote w:id="1">
    <w:p w14:paraId="3C683819" w14:textId="77777777" w:rsidR="0011485F" w:rsidRPr="007A7FFD" w:rsidRDefault="0011485F" w:rsidP="0011485F">
      <w:pPr>
        <w:pStyle w:val="FootnoteText"/>
        <w:rPr>
          <w:color w:val="000000" w:themeColor="text1"/>
        </w:rPr>
      </w:pPr>
      <w:r w:rsidRPr="007A7FFD">
        <w:rPr>
          <w:rStyle w:val="FootnoteReference"/>
          <w:color w:val="000000" w:themeColor="text1"/>
        </w:rPr>
        <w:footnoteRef/>
      </w:r>
      <w:r w:rsidRPr="007A7FFD">
        <w:rPr>
          <w:color w:val="000000" w:themeColor="text1"/>
        </w:rPr>
        <w:t xml:space="preserve"> https://prod-ng.sandia.gov/techlib-noauth/access-control.cgi/2018/181743.pdf</w:t>
      </w:r>
    </w:p>
  </w:footnote>
  <w:footnote w:id="2">
    <w:p w14:paraId="053CF486" w14:textId="77777777" w:rsidR="0011485F" w:rsidRPr="007A7FFD" w:rsidRDefault="0011485F" w:rsidP="0011485F">
      <w:pPr>
        <w:pStyle w:val="FootnoteText"/>
        <w:rPr>
          <w:color w:val="000000" w:themeColor="text1"/>
        </w:rPr>
      </w:pPr>
      <w:r w:rsidRPr="007A7FFD">
        <w:rPr>
          <w:rStyle w:val="FootnoteReference"/>
          <w:color w:val="000000" w:themeColor="text1"/>
        </w:rPr>
        <w:footnoteRef/>
      </w:r>
      <w:r w:rsidRPr="007A7FFD">
        <w:rPr>
          <w:color w:val="000000" w:themeColor="text1"/>
        </w:rPr>
        <w:t xml:space="preserve"> https://analysis.newenergyupdate.com/pv-insider/us-solar-maintenance-costs-plummet-tech-gains-multiply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ECC4F2" w14:textId="77777777" w:rsidR="00D30E4E" w:rsidRDefault="00D30E4E">
    <w:pPr>
      <w:pStyle w:val="Header"/>
    </w:pPr>
    <w:r w:rsidRPr="00E3564F">
      <w:rPr>
        <w:noProof/>
      </w:rPr>
      <w:drawing>
        <wp:inline distT="0" distB="0" distL="0" distR="0" wp14:anchorId="377CFCCC" wp14:editId="50FAF57A">
          <wp:extent cx="909320" cy="905296"/>
          <wp:effectExtent l="0" t="0" r="0" b="0"/>
          <wp:docPr id="4" name="Picture 3" descr="60 Hertz-0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 descr="60 Hertz-05.p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9788" cy="9057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F54E3"/>
    <w:multiLevelType w:val="hybridMultilevel"/>
    <w:tmpl w:val="B86E0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0553D8"/>
    <w:multiLevelType w:val="hybridMultilevel"/>
    <w:tmpl w:val="4008F20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B66B5A"/>
    <w:multiLevelType w:val="hybridMultilevel"/>
    <w:tmpl w:val="721C3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6F2429"/>
    <w:multiLevelType w:val="hybridMultilevel"/>
    <w:tmpl w:val="FA8C67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E4E"/>
    <w:rsid w:val="000B48E1"/>
    <w:rsid w:val="000D37B9"/>
    <w:rsid w:val="0011485F"/>
    <w:rsid w:val="002564F0"/>
    <w:rsid w:val="0026317B"/>
    <w:rsid w:val="00297DBA"/>
    <w:rsid w:val="002D28C4"/>
    <w:rsid w:val="00390B7F"/>
    <w:rsid w:val="00413335"/>
    <w:rsid w:val="00420F4E"/>
    <w:rsid w:val="00421BE8"/>
    <w:rsid w:val="00431B3F"/>
    <w:rsid w:val="004E6342"/>
    <w:rsid w:val="0050662F"/>
    <w:rsid w:val="005C6C2A"/>
    <w:rsid w:val="00641675"/>
    <w:rsid w:val="0065060E"/>
    <w:rsid w:val="0065389E"/>
    <w:rsid w:val="00657E6E"/>
    <w:rsid w:val="007A39D1"/>
    <w:rsid w:val="00835610"/>
    <w:rsid w:val="00906A0F"/>
    <w:rsid w:val="00A220A2"/>
    <w:rsid w:val="00AA1F4C"/>
    <w:rsid w:val="00AA627B"/>
    <w:rsid w:val="00B41D97"/>
    <w:rsid w:val="00B6249F"/>
    <w:rsid w:val="00BC56EF"/>
    <w:rsid w:val="00C41F3B"/>
    <w:rsid w:val="00C43466"/>
    <w:rsid w:val="00CC4841"/>
    <w:rsid w:val="00D24663"/>
    <w:rsid w:val="00D30E4E"/>
    <w:rsid w:val="00D47CB0"/>
    <w:rsid w:val="00D67DA6"/>
    <w:rsid w:val="00DF1147"/>
    <w:rsid w:val="00E92E2E"/>
    <w:rsid w:val="00F20D59"/>
    <w:rsid w:val="00F95779"/>
    <w:rsid w:val="00FB18BD"/>
    <w:rsid w:val="00FF4DDB"/>
    <w:rsid w:val="00FF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28FB4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0E4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0E4E"/>
  </w:style>
  <w:style w:type="paragraph" w:styleId="Footer">
    <w:name w:val="footer"/>
    <w:basedOn w:val="Normal"/>
    <w:link w:val="FooterChar"/>
    <w:uiPriority w:val="99"/>
    <w:unhideWhenUsed/>
    <w:rsid w:val="00D30E4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0E4E"/>
  </w:style>
  <w:style w:type="paragraph" w:styleId="BalloonText">
    <w:name w:val="Balloon Text"/>
    <w:basedOn w:val="Normal"/>
    <w:link w:val="BalloonTextChar"/>
    <w:uiPriority w:val="99"/>
    <w:semiHidden/>
    <w:unhideWhenUsed/>
    <w:rsid w:val="00D30E4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0E4E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65060E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11485F"/>
    <w:rPr>
      <w:color w:val="FFFFFF" w:themeColor="background1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485F"/>
    <w:rPr>
      <w:color w:val="FFFFFF" w:themeColor="background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1485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14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718</Characters>
  <Application>Microsoft Office Word</Application>
  <DocSecurity>0</DocSecurity>
  <Lines>11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Piper Foster Wilder</dc:creator>
  <cp:keywords/>
  <dc:description/>
  <cp:lastModifiedBy>Microsoft Office User</cp:lastModifiedBy>
  <cp:revision>3</cp:revision>
  <dcterms:created xsi:type="dcterms:W3CDTF">2019-07-16T17:54:00Z</dcterms:created>
  <dcterms:modified xsi:type="dcterms:W3CDTF">2019-07-16T17:54:00Z</dcterms:modified>
</cp:coreProperties>
</file>