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04450C" w14:textId="21F91E15" w:rsidR="00681EF6" w:rsidRPr="00922D2D" w:rsidRDefault="001A6536" w:rsidP="00922D2D">
      <w:pPr>
        <w:rPr>
          <w:rFonts w:cstheme="minorHAnsi"/>
          <w:b/>
          <w:bCs/>
          <w:color w:val="2E74B5" w:themeColor="accent1" w:themeShade="BF"/>
          <w:sz w:val="24"/>
          <w:szCs w:val="24"/>
        </w:rPr>
      </w:pPr>
      <w:r w:rsidRPr="00922D2D">
        <w:rPr>
          <w:rFonts w:cstheme="minorHAnsi"/>
          <w:b/>
          <w:bCs/>
          <w:color w:val="2E74B5" w:themeColor="accent1" w:themeShade="BF"/>
          <w:sz w:val="24"/>
          <w:szCs w:val="24"/>
        </w:rPr>
        <w:t>Technical Assist</w:t>
      </w:r>
      <w:r w:rsidR="00100F1A" w:rsidRPr="00922D2D">
        <w:rPr>
          <w:rFonts w:cstheme="minorHAnsi"/>
          <w:b/>
          <w:bCs/>
          <w:color w:val="2E74B5" w:themeColor="accent1" w:themeShade="BF"/>
          <w:sz w:val="24"/>
          <w:szCs w:val="24"/>
        </w:rPr>
        <w:t>ance</w:t>
      </w:r>
      <w:r w:rsidR="00E236D7" w:rsidRPr="00922D2D">
        <w:rPr>
          <w:rFonts w:cstheme="minorHAnsi"/>
          <w:b/>
          <w:bCs/>
          <w:color w:val="2E74B5" w:themeColor="accent1" w:themeShade="BF"/>
          <w:sz w:val="24"/>
          <w:szCs w:val="24"/>
        </w:rPr>
        <w:t xml:space="preserve"> Request</w:t>
      </w:r>
    </w:p>
    <w:p w14:paraId="6B22FE54" w14:textId="05820477" w:rsidR="008A4523" w:rsidRPr="00922D2D" w:rsidRDefault="00E336A0" w:rsidP="008A4523">
      <w:pPr>
        <w:spacing w:after="80" w:line="240" w:lineRule="auto"/>
        <w:jc w:val="both"/>
        <w:rPr>
          <w:rFonts w:eastAsia="Calibri" w:cstheme="minorHAnsi"/>
          <w:sz w:val="20"/>
          <w:szCs w:val="20"/>
        </w:rPr>
      </w:pPr>
      <w:r w:rsidRPr="00922D2D">
        <w:rPr>
          <w:rFonts w:eastAsia="Times New Roman" w:cstheme="minorHAnsi"/>
          <w:color w:val="000000" w:themeColor="text1"/>
          <w:sz w:val="20"/>
          <w:szCs w:val="20"/>
        </w:rPr>
        <w:t xml:space="preserve">The overall goal of this research is the development of </w:t>
      </w:r>
      <w:r w:rsidR="007F59B4" w:rsidRPr="00922D2D">
        <w:rPr>
          <w:rFonts w:eastAsia="Calibri" w:cstheme="minorHAnsi"/>
          <w:sz w:val="20"/>
          <w:szCs w:val="20"/>
        </w:rPr>
        <w:t xml:space="preserve">local intelligence and </w:t>
      </w:r>
      <w:r w:rsidRPr="00922D2D">
        <w:rPr>
          <w:rFonts w:eastAsia="Times New Roman" w:cstheme="minorHAnsi"/>
          <w:color w:val="000000" w:themeColor="text1"/>
          <w:sz w:val="20"/>
          <w:szCs w:val="20"/>
        </w:rPr>
        <w:t>system-level controls (software) that will maximize the benefits of introducing power flow control equipment (hardware) at existing tie locations on the distribution grid</w:t>
      </w:r>
      <w:r w:rsidR="007F59B4" w:rsidRPr="00922D2D">
        <w:rPr>
          <w:rFonts w:eastAsia="Times New Roman" w:cstheme="minorHAnsi"/>
          <w:color w:val="000000" w:themeColor="text1"/>
          <w:sz w:val="20"/>
          <w:szCs w:val="20"/>
        </w:rPr>
        <w:t>, including increased</w:t>
      </w:r>
      <w:r w:rsidR="007F59B4" w:rsidRPr="00922D2D">
        <w:rPr>
          <w:rFonts w:eastAsia="Calibri" w:cstheme="minorHAnsi"/>
          <w:sz w:val="20"/>
          <w:szCs w:val="20"/>
        </w:rPr>
        <w:t xml:space="preserve"> reliability, demand allowance, and solar </w:t>
      </w:r>
      <w:r w:rsidR="003316C8" w:rsidRPr="00922D2D">
        <w:rPr>
          <w:rFonts w:eastAsia="Calibri" w:cstheme="minorHAnsi"/>
          <w:sz w:val="20"/>
          <w:szCs w:val="20"/>
        </w:rPr>
        <w:t>output</w:t>
      </w:r>
      <w:r w:rsidR="00015A0E" w:rsidRPr="00922D2D">
        <w:rPr>
          <w:rFonts w:eastAsia="Calibri" w:cstheme="minorHAnsi"/>
          <w:sz w:val="20"/>
          <w:szCs w:val="20"/>
        </w:rPr>
        <w:t>/</w:t>
      </w:r>
      <w:r w:rsidR="007F59B4" w:rsidRPr="00922D2D">
        <w:rPr>
          <w:rFonts w:eastAsia="Calibri" w:cstheme="minorHAnsi"/>
          <w:sz w:val="20"/>
          <w:szCs w:val="20"/>
        </w:rPr>
        <w:t>hosting</w:t>
      </w:r>
      <w:r w:rsidRPr="00922D2D">
        <w:rPr>
          <w:rFonts w:eastAsia="Times New Roman" w:cstheme="minorHAnsi"/>
          <w:color w:val="000000" w:themeColor="text1"/>
          <w:sz w:val="20"/>
          <w:szCs w:val="20"/>
        </w:rPr>
        <w:t xml:space="preserve">. </w:t>
      </w:r>
      <w:r w:rsidR="008A4523" w:rsidRPr="00922D2D">
        <w:rPr>
          <w:rFonts w:eastAsia="Calibri" w:cstheme="minorHAnsi"/>
          <w:sz w:val="20"/>
          <w:szCs w:val="20"/>
        </w:rPr>
        <w:t xml:space="preserve">This will be done through advanced mathematical modeling, computer simulation, and the development of outside-the-box control algorithms that will be verified in computer simulations. Our R&amp;D will include automatic controls to optimize dispatch </w:t>
      </w:r>
      <w:r w:rsidR="008849C3" w:rsidRPr="00922D2D">
        <w:rPr>
          <w:rFonts w:eastAsia="Calibri" w:cstheme="minorHAnsi"/>
          <w:sz w:val="20"/>
          <w:szCs w:val="20"/>
        </w:rPr>
        <w:t>commands</w:t>
      </w:r>
      <w:r w:rsidR="008A4523" w:rsidRPr="00922D2D">
        <w:rPr>
          <w:rFonts w:eastAsia="Calibri" w:cstheme="minorHAnsi"/>
          <w:sz w:val="20"/>
          <w:szCs w:val="20"/>
        </w:rPr>
        <w:t xml:space="preserve"> for one or multiple </w:t>
      </w:r>
      <w:r w:rsidR="002E3552" w:rsidRPr="00922D2D">
        <w:rPr>
          <w:rFonts w:eastAsia="Calibri" w:cstheme="minorHAnsi"/>
          <w:sz w:val="20"/>
          <w:szCs w:val="20"/>
        </w:rPr>
        <w:t>Power Router</w:t>
      </w:r>
      <w:r w:rsidR="008A4523" w:rsidRPr="00922D2D">
        <w:rPr>
          <w:rFonts w:eastAsia="Calibri" w:cstheme="minorHAnsi"/>
          <w:sz w:val="20"/>
          <w:szCs w:val="20"/>
        </w:rPr>
        <w:t>s</w:t>
      </w:r>
      <w:r w:rsidR="002E3552" w:rsidRPr="00922D2D">
        <w:rPr>
          <w:rFonts w:eastAsia="Calibri" w:cstheme="minorHAnsi"/>
          <w:sz w:val="20"/>
          <w:szCs w:val="20"/>
        </w:rPr>
        <w:t xml:space="preserve"> (PRs)</w:t>
      </w:r>
      <w:r w:rsidR="008A4523" w:rsidRPr="00922D2D">
        <w:rPr>
          <w:rFonts w:eastAsia="Calibri" w:cstheme="minorHAnsi"/>
          <w:sz w:val="20"/>
          <w:szCs w:val="20"/>
        </w:rPr>
        <w:t xml:space="preserve"> based on availability and production of distributed solar plants. </w:t>
      </w:r>
    </w:p>
    <w:p w14:paraId="71932CE8" w14:textId="625ACE92" w:rsidR="008A4523" w:rsidRPr="00922D2D" w:rsidRDefault="007F59B4" w:rsidP="008A4523">
      <w:pPr>
        <w:spacing w:after="80" w:line="240" w:lineRule="auto"/>
        <w:jc w:val="both"/>
        <w:rPr>
          <w:rFonts w:eastAsia="Calibri" w:cstheme="minorHAnsi"/>
          <w:sz w:val="20"/>
          <w:szCs w:val="20"/>
        </w:rPr>
      </w:pPr>
      <w:r w:rsidRPr="00922D2D">
        <w:rPr>
          <w:rFonts w:eastAsia="Calibri" w:cstheme="minorHAnsi"/>
          <w:sz w:val="20"/>
          <w:szCs w:val="20"/>
        </w:rPr>
        <w:t>If successful, the proposed innovation will</w:t>
      </w:r>
      <w:r w:rsidR="00681EF6" w:rsidRPr="00922D2D">
        <w:rPr>
          <w:rFonts w:eastAsia="Calibri" w:cstheme="minorHAnsi"/>
          <w:sz w:val="20"/>
          <w:szCs w:val="20"/>
        </w:rPr>
        <w:t xml:space="preserve"> </w:t>
      </w:r>
      <w:r w:rsidRPr="00922D2D">
        <w:rPr>
          <w:rFonts w:eastAsia="Calibri" w:cstheme="minorHAnsi"/>
          <w:sz w:val="20"/>
          <w:szCs w:val="20"/>
        </w:rPr>
        <w:t xml:space="preserve">achieve an unprecedented level of control over primary distribution networks and allow </w:t>
      </w:r>
      <w:r w:rsidR="00E236D7" w:rsidRPr="00922D2D">
        <w:rPr>
          <w:rFonts w:eastAsia="Calibri" w:cstheme="minorHAnsi"/>
          <w:sz w:val="20"/>
          <w:szCs w:val="20"/>
        </w:rPr>
        <w:t>utilities</w:t>
      </w:r>
      <w:r w:rsidRPr="00922D2D">
        <w:rPr>
          <w:rFonts w:eastAsia="Calibri" w:cstheme="minorHAnsi"/>
          <w:sz w:val="20"/>
          <w:szCs w:val="20"/>
        </w:rPr>
        <w:t xml:space="preserve"> to </w:t>
      </w:r>
      <w:r w:rsidR="00DC367C" w:rsidRPr="00922D2D">
        <w:rPr>
          <w:rFonts w:eastAsia="Calibri" w:cstheme="minorHAnsi"/>
          <w:sz w:val="20"/>
          <w:szCs w:val="20"/>
        </w:rPr>
        <w:t>take full advantage of the power routing/voltage control capability</w:t>
      </w:r>
      <w:r w:rsidRPr="00922D2D">
        <w:rPr>
          <w:rFonts w:eastAsia="Calibri" w:cstheme="minorHAnsi"/>
          <w:sz w:val="20"/>
          <w:szCs w:val="20"/>
        </w:rPr>
        <w:t xml:space="preserve">. </w:t>
      </w:r>
      <w:r w:rsidR="005023A4" w:rsidRPr="00922D2D">
        <w:rPr>
          <w:rFonts w:eastAsia="Calibri" w:cstheme="minorHAnsi"/>
          <w:sz w:val="20"/>
          <w:szCs w:val="20"/>
        </w:rPr>
        <w:t xml:space="preserve">When deployed at a normally open tie switch between two neighboring circuit feeders, an individual </w:t>
      </w:r>
      <w:r w:rsidR="002E3552" w:rsidRPr="00922D2D">
        <w:rPr>
          <w:rFonts w:eastAsia="Calibri" w:cstheme="minorHAnsi"/>
          <w:sz w:val="20"/>
          <w:szCs w:val="20"/>
        </w:rPr>
        <w:t>PR</w:t>
      </w:r>
      <w:r w:rsidR="005023A4" w:rsidRPr="00922D2D">
        <w:rPr>
          <w:rFonts w:eastAsia="Calibri" w:cstheme="minorHAnsi"/>
          <w:sz w:val="20"/>
          <w:szCs w:val="20"/>
        </w:rPr>
        <w:t xml:space="preserve"> can minimize losses, increase demand allowance and distributed generation growth, and improve power quality and reliability on both feeders. The impact potential of these benefits will be both expanded and magnified with the ability to interactively control multiple </w:t>
      </w:r>
      <w:r w:rsidR="002E3552" w:rsidRPr="00922D2D">
        <w:rPr>
          <w:rFonts w:eastAsia="Calibri" w:cstheme="minorHAnsi"/>
          <w:sz w:val="20"/>
          <w:szCs w:val="20"/>
        </w:rPr>
        <w:t>PRs</w:t>
      </w:r>
      <w:r w:rsidR="005023A4" w:rsidRPr="00922D2D">
        <w:rPr>
          <w:rFonts w:eastAsia="Calibri" w:cstheme="minorHAnsi"/>
          <w:sz w:val="20"/>
          <w:szCs w:val="20"/>
        </w:rPr>
        <w:t xml:space="preserve"> across wider segments of the distribution system, through the development of coordinating algorithms.</w:t>
      </w:r>
    </w:p>
    <w:p w14:paraId="21C7C40A" w14:textId="25EDEBAE" w:rsidR="00681EF6" w:rsidRPr="00922D2D" w:rsidRDefault="008A4523" w:rsidP="00E336A0">
      <w:pPr>
        <w:spacing w:after="80" w:line="240" w:lineRule="auto"/>
        <w:jc w:val="both"/>
        <w:rPr>
          <w:rFonts w:eastAsia="Calibri" w:cstheme="minorHAnsi"/>
          <w:sz w:val="20"/>
          <w:szCs w:val="20"/>
        </w:rPr>
      </w:pPr>
      <w:r w:rsidRPr="00922D2D">
        <w:rPr>
          <w:rFonts w:cstheme="minorHAnsi"/>
          <w:color w:val="000000" w:themeColor="text1"/>
          <w:sz w:val="20"/>
          <w:szCs w:val="20"/>
        </w:rPr>
        <w:t xml:space="preserve">The complete </w:t>
      </w:r>
      <w:r w:rsidR="005023A4" w:rsidRPr="00922D2D">
        <w:rPr>
          <w:rFonts w:cstheme="minorHAnsi"/>
          <w:color w:val="000000" w:themeColor="text1"/>
          <w:sz w:val="20"/>
          <w:szCs w:val="20"/>
        </w:rPr>
        <w:t>Switched Source</w:t>
      </w:r>
      <w:r w:rsidRPr="00922D2D">
        <w:rPr>
          <w:rFonts w:cstheme="minorHAnsi"/>
          <w:color w:val="000000" w:themeColor="text1"/>
          <w:sz w:val="20"/>
          <w:szCs w:val="20"/>
        </w:rPr>
        <w:t xml:space="preserve"> system will uniquely provide </w:t>
      </w:r>
      <w:r w:rsidRPr="00922D2D">
        <w:rPr>
          <w:rFonts w:eastAsia="Times New Roman" w:cstheme="minorHAnsi"/>
          <w:color w:val="000000" w:themeColor="text1"/>
          <w:sz w:val="20"/>
          <w:szCs w:val="20"/>
        </w:rPr>
        <w:t xml:space="preserve">real-time control and optimization of the distribution system, where other “smart” grid attempts to optimize the network have failed due to dependence on existing legacy control hardware. </w:t>
      </w:r>
      <w:r w:rsidR="007550D8" w:rsidRPr="00922D2D">
        <w:rPr>
          <w:rFonts w:cstheme="minorHAnsi"/>
          <w:sz w:val="20"/>
          <w:szCs w:val="20"/>
        </w:rPr>
        <w:t xml:space="preserve">Ultimately, we envision the application of smart grid technologies in conjunction with our solution to act as a “virtual” energy storage system, capable of deferring the need to install expensive large-scale energy storage solutions and increasing solar output and hosting capacity beyond our estimated values for </w:t>
      </w:r>
      <w:r w:rsidR="002E3552" w:rsidRPr="00922D2D">
        <w:rPr>
          <w:rFonts w:cstheme="minorHAnsi"/>
          <w:sz w:val="20"/>
          <w:szCs w:val="20"/>
        </w:rPr>
        <w:t>PR</w:t>
      </w:r>
      <w:r w:rsidR="007550D8" w:rsidRPr="00922D2D">
        <w:rPr>
          <w:rFonts w:cstheme="minorHAnsi"/>
          <w:sz w:val="20"/>
          <w:szCs w:val="20"/>
        </w:rPr>
        <w:t xml:space="preserve"> hardware alone</w:t>
      </w:r>
      <w:r w:rsidRPr="00922D2D">
        <w:rPr>
          <w:rFonts w:cstheme="minorHAnsi"/>
          <w:color w:val="000000" w:themeColor="text1"/>
          <w:sz w:val="20"/>
          <w:szCs w:val="20"/>
        </w:rPr>
        <w:t xml:space="preserve">. </w:t>
      </w:r>
      <w:r w:rsidR="00681EF6" w:rsidRPr="00922D2D">
        <w:rPr>
          <w:rFonts w:eastAsia="Calibri" w:cstheme="minorHAnsi"/>
          <w:sz w:val="20"/>
          <w:szCs w:val="20"/>
        </w:rPr>
        <w:t xml:space="preserve">This will facilitate more solar energy integration. Ultimately </w:t>
      </w:r>
      <w:r w:rsidRPr="00922D2D">
        <w:rPr>
          <w:rFonts w:eastAsia="Calibri" w:cstheme="minorHAnsi"/>
          <w:sz w:val="20"/>
          <w:szCs w:val="20"/>
        </w:rPr>
        <w:t>Switched Source’s</w:t>
      </w:r>
      <w:r w:rsidR="00681EF6" w:rsidRPr="00922D2D">
        <w:rPr>
          <w:rFonts w:eastAsia="Calibri" w:cstheme="minorHAnsi"/>
          <w:sz w:val="20"/>
          <w:szCs w:val="20"/>
        </w:rPr>
        <w:t xml:space="preserve"> technology will be one of the main components that transform</w:t>
      </w:r>
      <w:r w:rsidR="008849C3" w:rsidRPr="00922D2D">
        <w:rPr>
          <w:rFonts w:eastAsia="Calibri" w:cstheme="minorHAnsi"/>
          <w:sz w:val="20"/>
          <w:szCs w:val="20"/>
        </w:rPr>
        <w:t>s</w:t>
      </w:r>
      <w:r w:rsidR="00681EF6" w:rsidRPr="00922D2D">
        <w:rPr>
          <w:rFonts w:eastAsia="Calibri" w:cstheme="minorHAnsi"/>
          <w:sz w:val="20"/>
          <w:szCs w:val="20"/>
        </w:rPr>
        <w:t xml:space="preserve"> the distribution grid into a “smart grid” and unlock</w:t>
      </w:r>
      <w:r w:rsidR="008849C3" w:rsidRPr="00922D2D">
        <w:rPr>
          <w:rFonts w:eastAsia="Calibri" w:cstheme="minorHAnsi"/>
          <w:sz w:val="20"/>
          <w:szCs w:val="20"/>
        </w:rPr>
        <w:t>s</w:t>
      </w:r>
      <w:r w:rsidR="00681EF6" w:rsidRPr="00922D2D">
        <w:rPr>
          <w:rFonts w:eastAsia="Calibri" w:cstheme="minorHAnsi"/>
          <w:sz w:val="20"/>
          <w:szCs w:val="20"/>
        </w:rPr>
        <w:t xml:space="preserve"> its hidden potential.  </w:t>
      </w:r>
    </w:p>
    <w:p w14:paraId="47414DFB" w14:textId="7BF47DB5" w:rsidR="00681EF6" w:rsidRPr="00922D2D" w:rsidRDefault="00681EF6" w:rsidP="00D87224">
      <w:pPr>
        <w:pStyle w:val="Heading2"/>
        <w:rPr>
          <w:rFonts w:asciiTheme="minorHAnsi" w:hAnsiTheme="minorHAnsi" w:cstheme="minorHAnsi"/>
        </w:rPr>
      </w:pPr>
      <w:r w:rsidRPr="00922D2D">
        <w:rPr>
          <w:rFonts w:asciiTheme="minorHAnsi" w:hAnsiTheme="minorHAnsi" w:cstheme="minorHAnsi"/>
        </w:rPr>
        <w:t xml:space="preserve">Background: </w:t>
      </w:r>
      <w:r w:rsidR="002E3552" w:rsidRPr="00922D2D">
        <w:rPr>
          <w:rFonts w:asciiTheme="minorHAnsi" w:hAnsiTheme="minorHAnsi" w:cstheme="minorHAnsi"/>
        </w:rPr>
        <w:t>Power Router</w:t>
      </w:r>
      <w:r w:rsidR="005023A4" w:rsidRPr="00922D2D">
        <w:rPr>
          <w:rFonts w:asciiTheme="minorHAnsi" w:hAnsiTheme="minorHAnsi" w:cstheme="minorHAnsi"/>
        </w:rPr>
        <w:t xml:space="preserve"> (</w:t>
      </w:r>
      <w:r w:rsidR="002E3552" w:rsidRPr="00922D2D">
        <w:rPr>
          <w:rFonts w:asciiTheme="minorHAnsi" w:hAnsiTheme="minorHAnsi" w:cstheme="minorHAnsi"/>
        </w:rPr>
        <w:t>PR</w:t>
      </w:r>
      <w:r w:rsidR="005023A4" w:rsidRPr="00922D2D">
        <w:rPr>
          <w:rFonts w:asciiTheme="minorHAnsi" w:hAnsiTheme="minorHAnsi" w:cstheme="minorHAnsi"/>
        </w:rPr>
        <w:t>)</w:t>
      </w:r>
    </w:p>
    <w:tbl>
      <w:tblPr>
        <w:tblStyle w:val="TableGrid"/>
        <w:tblpPr w:leftFromText="180" w:rightFromText="180" w:vertAnchor="text" w:horzAnchor="margin" w:tblpXSpec="right" w:tblpY="-58"/>
        <w:tblW w:w="0" w:type="auto"/>
        <w:tblLook w:val="04A0" w:firstRow="1" w:lastRow="0" w:firstColumn="1" w:lastColumn="0" w:noHBand="0" w:noVBand="1"/>
      </w:tblPr>
      <w:tblGrid>
        <w:gridCol w:w="4069"/>
      </w:tblGrid>
      <w:tr w:rsidR="00374460" w:rsidRPr="00922D2D" w14:paraId="34F6038A" w14:textId="77777777" w:rsidTr="00374460">
        <w:tc>
          <w:tcPr>
            <w:tcW w:w="4069" w:type="dxa"/>
          </w:tcPr>
          <w:p w14:paraId="10C371EB" w14:textId="04E5A203" w:rsidR="00374460" w:rsidRPr="00922D2D" w:rsidRDefault="00374460" w:rsidP="00374460">
            <w:pPr>
              <w:spacing w:after="80"/>
              <w:jc w:val="both"/>
              <w:rPr>
                <w:rFonts w:cstheme="minorHAnsi"/>
                <w:color w:val="2E74B5" w:themeColor="accent1" w:themeShade="BF"/>
                <w:spacing w:val="26"/>
                <w:sz w:val="20"/>
                <w:szCs w:val="20"/>
              </w:rPr>
            </w:pPr>
            <w:r w:rsidRPr="00922D2D">
              <w:rPr>
                <w:rFonts w:cstheme="minorHAnsi"/>
                <w:noProof/>
                <w:color w:val="2E74B5" w:themeColor="accent1" w:themeShade="BF"/>
                <w:spacing w:val="26"/>
                <w:sz w:val="20"/>
                <w:szCs w:val="20"/>
              </w:rPr>
              <w:drawing>
                <wp:anchor distT="0" distB="0" distL="114300" distR="114300" simplePos="0" relativeHeight="251670528" behindDoc="0" locked="0" layoutInCell="1" allowOverlap="1" wp14:anchorId="5CF288D4" wp14:editId="5F781E58">
                  <wp:simplePos x="0" y="0"/>
                  <wp:positionH relativeFrom="column">
                    <wp:posOffset>-65405</wp:posOffset>
                  </wp:positionH>
                  <wp:positionV relativeFrom="paragraph">
                    <wp:posOffset>55245</wp:posOffset>
                  </wp:positionV>
                  <wp:extent cx="2446655" cy="1407795"/>
                  <wp:effectExtent l="0" t="0" r="0" b="190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8" cstate="print">
                            <a:extLst>
                              <a:ext uri="{28A0092B-C50C-407E-A947-70E740481C1C}">
                                <a14:useLocalDpi xmlns:a14="http://schemas.microsoft.com/office/drawing/2010/main" val="0"/>
                              </a:ext>
                            </a:extLst>
                          </a:blip>
                          <a:srcRect l="20833" t="29338" r="41598" b="22221"/>
                          <a:stretch/>
                        </pic:blipFill>
                        <pic:spPr>
                          <a:xfrm>
                            <a:off x="0" y="0"/>
                            <a:ext cx="2446655" cy="1407795"/>
                          </a:xfrm>
                          <a:prstGeom prst="rect">
                            <a:avLst/>
                          </a:prstGeom>
                        </pic:spPr>
                      </pic:pic>
                    </a:graphicData>
                  </a:graphic>
                </wp:anchor>
              </w:drawing>
            </w:r>
            <w:r w:rsidRPr="00922D2D">
              <w:rPr>
                <w:rFonts w:cstheme="minorHAnsi"/>
                <w:b/>
                <w:i/>
                <w:sz w:val="18"/>
              </w:rPr>
              <w:t xml:space="preserve">Figure </w:t>
            </w:r>
            <w:r w:rsidR="007951E1">
              <w:rPr>
                <w:rFonts w:cstheme="minorHAnsi"/>
                <w:b/>
                <w:i/>
                <w:sz w:val="18"/>
              </w:rPr>
              <w:t>1</w:t>
            </w:r>
            <w:r w:rsidRPr="00922D2D">
              <w:rPr>
                <w:rFonts w:cstheme="minorHAnsi"/>
                <w:i/>
                <w:sz w:val="18"/>
              </w:rPr>
              <w:t>. Prototype Unified Power Flow Controller (“Tie Controller”)</w:t>
            </w:r>
          </w:p>
        </w:tc>
      </w:tr>
    </w:tbl>
    <w:p w14:paraId="7130490A" w14:textId="21065144" w:rsidR="00F17B85" w:rsidRPr="00922D2D" w:rsidRDefault="0088771C" w:rsidP="00F17B85">
      <w:pPr>
        <w:spacing w:after="80" w:line="240" w:lineRule="auto"/>
        <w:jc w:val="both"/>
        <w:rPr>
          <w:rFonts w:cstheme="minorHAnsi"/>
          <w:color w:val="2E74B5" w:themeColor="accent1" w:themeShade="BF"/>
          <w:spacing w:val="26"/>
          <w:sz w:val="20"/>
          <w:szCs w:val="20"/>
        </w:rPr>
      </w:pPr>
      <w:r w:rsidRPr="00922D2D">
        <w:rPr>
          <w:rFonts w:eastAsia="Calibri" w:cstheme="minorHAnsi"/>
          <w:sz w:val="20"/>
          <w:szCs w:val="20"/>
        </w:rPr>
        <w:t xml:space="preserve">The </w:t>
      </w:r>
      <w:r w:rsidR="002E3552" w:rsidRPr="00922D2D">
        <w:rPr>
          <w:rFonts w:eastAsia="Calibri" w:cstheme="minorHAnsi"/>
          <w:sz w:val="20"/>
          <w:szCs w:val="20"/>
        </w:rPr>
        <w:t>PR</w:t>
      </w:r>
      <w:r w:rsidRPr="00922D2D">
        <w:rPr>
          <w:rFonts w:cstheme="minorHAnsi"/>
          <w:sz w:val="20"/>
          <w:szCs w:val="20"/>
        </w:rPr>
        <w:t xml:space="preserve"> is</w:t>
      </w:r>
      <w:r w:rsidR="00F17B85" w:rsidRPr="00922D2D">
        <w:rPr>
          <w:rFonts w:cstheme="minorHAnsi"/>
          <w:sz w:val="20"/>
          <w:szCs w:val="20"/>
        </w:rPr>
        <w:t xml:space="preserve"> a power-electronics</w:t>
      </w:r>
      <w:r w:rsidR="008849C3" w:rsidRPr="00922D2D">
        <w:rPr>
          <w:rFonts w:cstheme="minorHAnsi"/>
          <w:sz w:val="20"/>
          <w:szCs w:val="20"/>
        </w:rPr>
        <w:t>-</w:t>
      </w:r>
      <w:r w:rsidR="00F17B85" w:rsidRPr="00922D2D">
        <w:rPr>
          <w:rFonts w:cstheme="minorHAnsi"/>
          <w:sz w:val="20"/>
          <w:szCs w:val="20"/>
        </w:rPr>
        <w:t xml:space="preserve">based device that can independently control the flow of real and reactive power and </w:t>
      </w:r>
      <w:proofErr w:type="gramStart"/>
      <w:r w:rsidR="00F17B85" w:rsidRPr="00922D2D">
        <w:rPr>
          <w:rFonts w:cstheme="minorHAnsi"/>
          <w:sz w:val="20"/>
          <w:szCs w:val="20"/>
        </w:rPr>
        <w:t>connect together</w:t>
      </w:r>
      <w:proofErr w:type="gramEnd"/>
      <w:r w:rsidR="00F17B85" w:rsidRPr="00922D2D">
        <w:rPr>
          <w:rFonts w:cstheme="minorHAnsi"/>
          <w:sz w:val="20"/>
          <w:szCs w:val="20"/>
        </w:rPr>
        <w:t xml:space="preserve"> otherwise incompatible electrical circuits. Technology development began in 2012 with support from the Department of Energy (ARPA-</w:t>
      </w:r>
      <w:r w:rsidR="007362D5" w:rsidRPr="00922D2D">
        <w:rPr>
          <w:rFonts w:cstheme="minorHAnsi"/>
          <w:sz w:val="20"/>
          <w:szCs w:val="20"/>
        </w:rPr>
        <w:t>e</w:t>
      </w:r>
      <w:r w:rsidR="00F17B85" w:rsidRPr="00922D2D">
        <w:rPr>
          <w:rFonts w:cstheme="minorHAnsi"/>
          <w:sz w:val="20"/>
          <w:szCs w:val="20"/>
        </w:rPr>
        <w:t>). A successful prototype was built and tested in 2015 by researchers at Michigan State University (</w:t>
      </w:r>
      <w:r w:rsidR="00F17B85" w:rsidRPr="00922D2D">
        <w:rPr>
          <w:rFonts w:cstheme="minorHAnsi"/>
          <w:b/>
          <w:bCs/>
          <w:sz w:val="20"/>
          <w:szCs w:val="20"/>
        </w:rPr>
        <w:t>Fig</w:t>
      </w:r>
      <w:r w:rsidR="002A10AE" w:rsidRPr="00922D2D">
        <w:rPr>
          <w:rFonts w:cstheme="minorHAnsi"/>
          <w:b/>
          <w:bCs/>
          <w:sz w:val="20"/>
          <w:szCs w:val="20"/>
        </w:rPr>
        <w:t>.</w:t>
      </w:r>
      <w:r w:rsidR="00F17B85" w:rsidRPr="00922D2D">
        <w:rPr>
          <w:rFonts w:cstheme="minorHAnsi"/>
          <w:b/>
          <w:bCs/>
          <w:sz w:val="20"/>
          <w:szCs w:val="20"/>
        </w:rPr>
        <w:t xml:space="preserve"> </w:t>
      </w:r>
      <w:r w:rsidR="007951E1">
        <w:rPr>
          <w:rFonts w:cstheme="minorHAnsi"/>
          <w:b/>
          <w:bCs/>
          <w:sz w:val="20"/>
          <w:szCs w:val="20"/>
        </w:rPr>
        <w:t>1</w:t>
      </w:r>
      <w:r w:rsidR="00F17B85" w:rsidRPr="00922D2D">
        <w:rPr>
          <w:rFonts w:cstheme="minorHAnsi"/>
          <w:sz w:val="20"/>
          <w:szCs w:val="20"/>
        </w:rPr>
        <w:t xml:space="preserve">). The device has been redesigned for field deployments with far greater power levels and an increased operating region. This new design is currently in manufacturing and will be deployed with </w:t>
      </w:r>
      <w:r w:rsidR="007550D8" w:rsidRPr="00922D2D">
        <w:rPr>
          <w:rFonts w:cstheme="minorHAnsi"/>
          <w:sz w:val="20"/>
          <w:szCs w:val="20"/>
        </w:rPr>
        <w:t>two</w:t>
      </w:r>
      <w:r w:rsidR="00F17B85" w:rsidRPr="00922D2D">
        <w:rPr>
          <w:rFonts w:cstheme="minorHAnsi"/>
          <w:sz w:val="20"/>
          <w:szCs w:val="20"/>
        </w:rPr>
        <w:t xml:space="preserve"> major utilities starting in Q3/Q4 of </w:t>
      </w:r>
      <w:r w:rsidR="00D62BAB" w:rsidRPr="00922D2D">
        <w:rPr>
          <w:rFonts w:cstheme="minorHAnsi"/>
          <w:sz w:val="20"/>
          <w:szCs w:val="20"/>
        </w:rPr>
        <w:t>2019</w:t>
      </w:r>
      <w:r w:rsidR="00F17B85" w:rsidRPr="00922D2D">
        <w:rPr>
          <w:rFonts w:cstheme="minorHAnsi"/>
          <w:sz w:val="20"/>
          <w:szCs w:val="20"/>
        </w:rPr>
        <w:t xml:space="preserve">. </w:t>
      </w:r>
    </w:p>
    <w:p w14:paraId="50A66C52" w14:textId="25324D39" w:rsidR="00681EF6" w:rsidRPr="00922D2D" w:rsidRDefault="00681EF6" w:rsidP="00E336A0">
      <w:pPr>
        <w:spacing w:after="80" w:line="240" w:lineRule="auto"/>
        <w:jc w:val="both"/>
        <w:rPr>
          <w:rFonts w:cstheme="minorHAnsi"/>
          <w:sz w:val="20"/>
          <w:szCs w:val="20"/>
        </w:rPr>
      </w:pPr>
      <w:r w:rsidRPr="00922D2D">
        <w:rPr>
          <w:rFonts w:cstheme="minorHAnsi"/>
          <w:sz w:val="20"/>
          <w:szCs w:val="20"/>
        </w:rPr>
        <w:t>Medium</w:t>
      </w:r>
      <w:r w:rsidR="007362D5" w:rsidRPr="00922D2D">
        <w:rPr>
          <w:rFonts w:cstheme="minorHAnsi"/>
          <w:sz w:val="20"/>
          <w:szCs w:val="20"/>
        </w:rPr>
        <w:t>-</w:t>
      </w:r>
      <w:r w:rsidRPr="00922D2D">
        <w:rPr>
          <w:rFonts w:cstheme="minorHAnsi"/>
          <w:sz w:val="20"/>
          <w:szCs w:val="20"/>
        </w:rPr>
        <w:t>voltage distribution systems tend to be designed in radial or loop</w:t>
      </w:r>
      <w:r w:rsidR="007362D5" w:rsidRPr="00922D2D">
        <w:rPr>
          <w:rFonts w:cstheme="minorHAnsi"/>
          <w:sz w:val="20"/>
          <w:szCs w:val="20"/>
        </w:rPr>
        <w:t>-</w:t>
      </w:r>
      <w:r w:rsidRPr="00922D2D">
        <w:rPr>
          <w:rFonts w:cstheme="minorHAnsi"/>
          <w:sz w:val="20"/>
          <w:szCs w:val="20"/>
        </w:rPr>
        <w:t>type configurations with a normally “open” tie on the system</w:t>
      </w:r>
      <w:r w:rsidR="00021EF5" w:rsidRPr="00922D2D">
        <w:rPr>
          <w:rFonts w:cstheme="minorHAnsi"/>
          <w:sz w:val="20"/>
          <w:szCs w:val="20"/>
        </w:rPr>
        <w:t xml:space="preserve"> (</w:t>
      </w:r>
      <w:r w:rsidR="00021EF5" w:rsidRPr="00922D2D">
        <w:rPr>
          <w:rFonts w:cstheme="minorHAnsi"/>
          <w:b/>
          <w:bCs/>
          <w:sz w:val="20"/>
          <w:szCs w:val="20"/>
        </w:rPr>
        <w:t>Fig</w:t>
      </w:r>
      <w:r w:rsidR="002A10AE" w:rsidRPr="00922D2D">
        <w:rPr>
          <w:rFonts w:cstheme="minorHAnsi"/>
          <w:b/>
          <w:bCs/>
          <w:sz w:val="20"/>
          <w:szCs w:val="20"/>
        </w:rPr>
        <w:t>.</w:t>
      </w:r>
      <w:r w:rsidR="007362D5" w:rsidRPr="00922D2D">
        <w:rPr>
          <w:rFonts w:cstheme="minorHAnsi"/>
          <w:b/>
          <w:bCs/>
          <w:sz w:val="20"/>
          <w:szCs w:val="20"/>
        </w:rPr>
        <w:t xml:space="preserve"> </w:t>
      </w:r>
      <w:r w:rsidR="007951E1">
        <w:rPr>
          <w:rFonts w:cstheme="minorHAnsi"/>
          <w:b/>
          <w:bCs/>
          <w:sz w:val="20"/>
          <w:szCs w:val="20"/>
        </w:rPr>
        <w:t>2</w:t>
      </w:r>
      <w:r w:rsidR="00021EF5" w:rsidRPr="00922D2D">
        <w:rPr>
          <w:rFonts w:cstheme="minorHAnsi"/>
          <w:sz w:val="20"/>
          <w:szCs w:val="20"/>
        </w:rPr>
        <w:t>)</w:t>
      </w:r>
      <w:r w:rsidRPr="00922D2D">
        <w:rPr>
          <w:rFonts w:cstheme="minorHAnsi"/>
          <w:sz w:val="20"/>
          <w:szCs w:val="20"/>
        </w:rPr>
        <w:t xml:space="preserve">. Under normal operating conditions, load is fed in one direction from the upstream substation. In the event of a fault, a manual (in limited cases, motor-operated) tie switch allows stranded load to be served by an adjacent feeder. </w:t>
      </w:r>
      <w:r w:rsidR="00021EF5" w:rsidRPr="00922D2D">
        <w:rPr>
          <w:rFonts w:cstheme="minorHAnsi"/>
          <w:sz w:val="20"/>
          <w:szCs w:val="20"/>
        </w:rPr>
        <w:t xml:space="preserve"> </w:t>
      </w:r>
      <w:r w:rsidRPr="00922D2D">
        <w:rPr>
          <w:rFonts w:cstheme="minorHAnsi"/>
          <w:sz w:val="20"/>
          <w:szCs w:val="20"/>
        </w:rPr>
        <w:t xml:space="preserve">Operating with the tie switch closed </w:t>
      </w:r>
      <w:r w:rsidR="00715EE8" w:rsidRPr="00922D2D">
        <w:rPr>
          <w:rFonts w:cstheme="minorHAnsi"/>
          <w:sz w:val="20"/>
          <w:szCs w:val="20"/>
        </w:rPr>
        <w:t>can</w:t>
      </w:r>
      <w:r w:rsidRPr="00922D2D">
        <w:rPr>
          <w:rFonts w:cstheme="minorHAnsi"/>
          <w:sz w:val="20"/>
          <w:szCs w:val="20"/>
        </w:rPr>
        <w:t xml:space="preserve"> cause stability issues associated with loop flows </w:t>
      </w:r>
      <w:proofErr w:type="gramStart"/>
      <w:r w:rsidRPr="00922D2D">
        <w:rPr>
          <w:rFonts w:cstheme="minorHAnsi"/>
          <w:sz w:val="20"/>
          <w:szCs w:val="20"/>
        </w:rPr>
        <w:t>and also</w:t>
      </w:r>
      <w:proofErr w:type="gramEnd"/>
      <w:r w:rsidRPr="00922D2D">
        <w:rPr>
          <w:rFonts w:cstheme="minorHAnsi"/>
          <w:sz w:val="20"/>
          <w:szCs w:val="20"/>
        </w:rPr>
        <w:t xml:space="preserve"> exposes the system to excessive fault currents. This </w:t>
      </w:r>
      <w:r w:rsidR="00715EE8" w:rsidRPr="00922D2D">
        <w:rPr>
          <w:rFonts w:cstheme="minorHAnsi"/>
          <w:sz w:val="20"/>
          <w:szCs w:val="20"/>
        </w:rPr>
        <w:t>can</w:t>
      </w:r>
      <w:r w:rsidRPr="00922D2D">
        <w:rPr>
          <w:rFonts w:cstheme="minorHAnsi"/>
          <w:sz w:val="20"/>
          <w:szCs w:val="20"/>
        </w:rPr>
        <w:t xml:space="preserve"> lead to equipment overloads and compromised protection schemes. </w:t>
      </w:r>
      <w:r w:rsidR="00021EF5" w:rsidRPr="00922D2D">
        <w:rPr>
          <w:rFonts w:cstheme="minorHAnsi"/>
          <w:sz w:val="20"/>
          <w:szCs w:val="20"/>
        </w:rPr>
        <w:t>Installation of</w:t>
      </w:r>
      <w:r w:rsidRPr="00922D2D">
        <w:rPr>
          <w:rFonts w:cstheme="minorHAnsi"/>
          <w:sz w:val="20"/>
          <w:szCs w:val="20"/>
        </w:rPr>
        <w:t xml:space="preserve"> </w:t>
      </w:r>
      <w:r w:rsidR="00021EF5" w:rsidRPr="00922D2D">
        <w:rPr>
          <w:rFonts w:cstheme="minorHAnsi"/>
          <w:sz w:val="20"/>
          <w:szCs w:val="20"/>
        </w:rPr>
        <w:t>the</w:t>
      </w:r>
      <w:r w:rsidRPr="00922D2D">
        <w:rPr>
          <w:rFonts w:cstheme="minorHAnsi"/>
          <w:sz w:val="20"/>
          <w:szCs w:val="20"/>
        </w:rPr>
        <w:t xml:space="preserve"> </w:t>
      </w:r>
      <w:r w:rsidR="002E3552" w:rsidRPr="00922D2D">
        <w:rPr>
          <w:rFonts w:cstheme="minorHAnsi"/>
          <w:sz w:val="20"/>
          <w:szCs w:val="20"/>
        </w:rPr>
        <w:t>PR</w:t>
      </w:r>
      <w:r w:rsidR="00021EF5" w:rsidRPr="00922D2D">
        <w:rPr>
          <w:rFonts w:cstheme="minorHAnsi"/>
          <w:sz w:val="20"/>
          <w:szCs w:val="20"/>
        </w:rPr>
        <w:t xml:space="preserve"> mitigates </w:t>
      </w:r>
      <w:r w:rsidRPr="00922D2D">
        <w:rPr>
          <w:rFonts w:cstheme="minorHAnsi"/>
          <w:sz w:val="20"/>
          <w:szCs w:val="20"/>
        </w:rPr>
        <w:t>issues associated with system stability</w:t>
      </w:r>
      <w:r w:rsidR="00021EF5" w:rsidRPr="00922D2D">
        <w:rPr>
          <w:rFonts w:cstheme="minorHAnsi"/>
          <w:sz w:val="20"/>
          <w:szCs w:val="20"/>
        </w:rPr>
        <w:t xml:space="preserve"> and strengthens the system </w:t>
      </w:r>
      <w:r w:rsidRPr="00922D2D">
        <w:rPr>
          <w:rFonts w:cstheme="minorHAnsi"/>
          <w:sz w:val="20"/>
          <w:szCs w:val="20"/>
        </w:rPr>
        <w:t>by dynamically regulating real and reactive power flows between the two circuits</w:t>
      </w:r>
      <w:r w:rsidR="00021EF5" w:rsidRPr="00922D2D">
        <w:rPr>
          <w:rFonts w:cstheme="minorHAnsi"/>
          <w:sz w:val="20"/>
          <w:szCs w:val="20"/>
        </w:rPr>
        <w:t xml:space="preserve"> (</w:t>
      </w:r>
      <w:r w:rsidRPr="00922D2D">
        <w:rPr>
          <w:rFonts w:cstheme="minorHAnsi"/>
          <w:b/>
          <w:bCs/>
          <w:sz w:val="20"/>
          <w:szCs w:val="20"/>
        </w:rPr>
        <w:t>Fig</w:t>
      </w:r>
      <w:r w:rsidR="002A10AE" w:rsidRPr="00922D2D">
        <w:rPr>
          <w:rFonts w:cstheme="minorHAnsi"/>
          <w:b/>
          <w:bCs/>
          <w:sz w:val="20"/>
          <w:szCs w:val="20"/>
        </w:rPr>
        <w:t>.</w:t>
      </w:r>
      <w:r w:rsidR="00715EE8" w:rsidRPr="00922D2D">
        <w:rPr>
          <w:rFonts w:cstheme="minorHAnsi"/>
          <w:b/>
          <w:bCs/>
          <w:sz w:val="20"/>
          <w:szCs w:val="20"/>
        </w:rPr>
        <w:t xml:space="preserve"> </w:t>
      </w:r>
      <w:r w:rsidR="007951E1">
        <w:rPr>
          <w:rFonts w:cstheme="minorHAnsi"/>
          <w:b/>
          <w:bCs/>
          <w:sz w:val="20"/>
          <w:szCs w:val="20"/>
        </w:rPr>
        <w:t>2</w:t>
      </w:r>
      <w:r w:rsidR="00021EF5" w:rsidRPr="00922D2D">
        <w:rPr>
          <w:rFonts w:cstheme="minorHAnsi"/>
          <w:sz w:val="20"/>
          <w:szCs w:val="20"/>
        </w:rPr>
        <w:t>)</w:t>
      </w:r>
      <w:r w:rsidRPr="00922D2D">
        <w:rPr>
          <w:rFonts w:cstheme="minorHAnsi"/>
          <w:sz w:val="20"/>
          <w:szCs w:val="20"/>
        </w:rPr>
        <w:t>.</w:t>
      </w:r>
    </w:p>
    <w:p w14:paraId="402E98D3" w14:textId="3461D8CB" w:rsidR="00681EF6" w:rsidRPr="00922D2D" w:rsidRDefault="00681EF6" w:rsidP="00E336A0">
      <w:pPr>
        <w:spacing w:after="80" w:line="240" w:lineRule="auto"/>
        <w:jc w:val="both"/>
        <w:rPr>
          <w:rFonts w:cstheme="minorHAnsi"/>
          <w:b/>
          <w:i/>
          <w:sz w:val="20"/>
          <w:szCs w:val="20"/>
        </w:rPr>
      </w:pPr>
      <w:r w:rsidRPr="00922D2D">
        <w:rPr>
          <w:rFonts w:cstheme="minorHAnsi"/>
          <w:sz w:val="20"/>
          <w:szCs w:val="20"/>
        </w:rPr>
        <w:t xml:space="preserve">The </w:t>
      </w:r>
      <w:r w:rsidR="002E3552" w:rsidRPr="00922D2D">
        <w:rPr>
          <w:rFonts w:cstheme="minorHAnsi"/>
          <w:sz w:val="20"/>
          <w:szCs w:val="20"/>
        </w:rPr>
        <w:t>PR</w:t>
      </w:r>
      <w:r w:rsidRPr="00922D2D">
        <w:rPr>
          <w:rFonts w:cstheme="minorHAnsi"/>
          <w:sz w:val="20"/>
          <w:szCs w:val="20"/>
        </w:rPr>
        <w:t xml:space="preserve"> increases the connectivity of the distribution grid and makes it behave more like </w:t>
      </w:r>
      <w:r w:rsidR="00715EE8" w:rsidRPr="00922D2D">
        <w:rPr>
          <w:rFonts w:cstheme="minorHAnsi"/>
          <w:sz w:val="20"/>
          <w:szCs w:val="20"/>
        </w:rPr>
        <w:t>a</w:t>
      </w:r>
      <w:r w:rsidRPr="00922D2D">
        <w:rPr>
          <w:rFonts w:cstheme="minorHAnsi"/>
          <w:sz w:val="20"/>
          <w:szCs w:val="20"/>
        </w:rPr>
        <w:t xml:space="preserve"> transmission network with the ability to lose a line without losing power, also known as an N-1 system. Our device can couple together systems at medium voltages</w:t>
      </w:r>
      <w:r w:rsidR="00715EE8" w:rsidRPr="00922D2D">
        <w:rPr>
          <w:rFonts w:cstheme="minorHAnsi"/>
          <w:sz w:val="20"/>
          <w:szCs w:val="20"/>
        </w:rPr>
        <w:t>,</w:t>
      </w:r>
      <w:r w:rsidRPr="00922D2D">
        <w:rPr>
          <w:rFonts w:cstheme="minorHAnsi"/>
          <w:sz w:val="20"/>
          <w:szCs w:val="20"/>
        </w:rPr>
        <w:t xml:space="preserve"> even if they are out of phase and/or at different operating voltages. Once coupled, every user now has two sources of electricity where they previously had only one from the upstream substation. This has an enormous impact on reliability</w:t>
      </w:r>
      <w:r w:rsidR="00374460" w:rsidRPr="00922D2D">
        <w:rPr>
          <w:rFonts w:cstheme="minorHAnsi"/>
          <w:sz w:val="20"/>
          <w:szCs w:val="20"/>
        </w:rPr>
        <w:t>,</w:t>
      </w:r>
      <w:r w:rsidRPr="00922D2D">
        <w:rPr>
          <w:rFonts w:cstheme="minorHAnsi"/>
          <w:sz w:val="20"/>
          <w:szCs w:val="20"/>
        </w:rPr>
        <w:t xml:space="preserve"> even compared to a recloser-only distribution automation solution. </w:t>
      </w:r>
    </w:p>
    <w:p w14:paraId="152C624F" w14:textId="0295E092" w:rsidR="00681EF6" w:rsidRPr="00922D2D" w:rsidRDefault="00681EF6" w:rsidP="00E336A0">
      <w:pPr>
        <w:spacing w:after="80" w:line="240" w:lineRule="auto"/>
        <w:jc w:val="both"/>
        <w:rPr>
          <w:rFonts w:cstheme="minorHAnsi"/>
          <w:sz w:val="20"/>
          <w:szCs w:val="20"/>
        </w:rPr>
      </w:pPr>
      <w:r w:rsidRPr="00922D2D">
        <w:rPr>
          <w:rFonts w:cstheme="minorHAnsi"/>
          <w:sz w:val="20"/>
          <w:szCs w:val="20"/>
        </w:rPr>
        <w:t xml:space="preserve">The </w:t>
      </w:r>
      <w:r w:rsidR="002E3552" w:rsidRPr="00922D2D">
        <w:rPr>
          <w:rFonts w:cstheme="minorHAnsi"/>
          <w:sz w:val="20"/>
          <w:szCs w:val="20"/>
        </w:rPr>
        <w:t>PR</w:t>
      </w:r>
      <w:r w:rsidR="00374460" w:rsidRPr="00922D2D">
        <w:rPr>
          <w:rFonts w:cstheme="minorHAnsi"/>
          <w:sz w:val="20"/>
          <w:szCs w:val="20"/>
        </w:rPr>
        <w:t xml:space="preserve"> provides</w:t>
      </w:r>
      <w:r w:rsidRPr="00922D2D">
        <w:rPr>
          <w:rFonts w:cstheme="minorHAnsi"/>
          <w:sz w:val="20"/>
          <w:szCs w:val="20"/>
        </w:rPr>
        <w:t xml:space="preserve"> a dynamic range of reactive power support, as compared with cap banks</w:t>
      </w:r>
      <w:r w:rsidR="00F00215" w:rsidRPr="00922D2D">
        <w:rPr>
          <w:rFonts w:cstheme="minorHAnsi"/>
          <w:sz w:val="20"/>
          <w:szCs w:val="20"/>
        </w:rPr>
        <w:t>,</w:t>
      </w:r>
      <w:r w:rsidRPr="00922D2D">
        <w:rPr>
          <w:rFonts w:cstheme="minorHAnsi"/>
          <w:sz w:val="20"/>
          <w:szCs w:val="20"/>
        </w:rPr>
        <w:t xml:space="preserve"> which offer discrete steps. This capability can be used to increase power quality or for Volt VAr Optimization/Conservation Voltage Reduction: two methods commonly accepted in the utility industry to decrease energy demand/consumption up to 3%. The </w:t>
      </w:r>
      <w:r w:rsidR="002E3552" w:rsidRPr="00922D2D">
        <w:rPr>
          <w:rFonts w:cstheme="minorHAnsi"/>
          <w:sz w:val="20"/>
          <w:szCs w:val="20"/>
        </w:rPr>
        <w:t>PR</w:t>
      </w:r>
      <w:r w:rsidRPr="00922D2D">
        <w:rPr>
          <w:rFonts w:cstheme="minorHAnsi"/>
          <w:sz w:val="20"/>
          <w:szCs w:val="20"/>
        </w:rPr>
        <w:t xml:space="preserve"> </w:t>
      </w:r>
      <w:r w:rsidRPr="00922D2D">
        <w:rPr>
          <w:rFonts w:cstheme="minorHAnsi"/>
          <w:sz w:val="20"/>
          <w:szCs w:val="20"/>
        </w:rPr>
        <w:lastRenderedPageBreak/>
        <w:t>differentiates itself in energy efficiency applications by also providing real power flow benefits. This means line loss reduction and phase balancing can also be achieved.</w:t>
      </w:r>
    </w:p>
    <w:p w14:paraId="39A2F979" w14:textId="162EFDA2" w:rsidR="007A3DFB" w:rsidRPr="00922D2D" w:rsidRDefault="009C7F9C" w:rsidP="00E336A0">
      <w:pPr>
        <w:spacing w:after="80" w:line="240" w:lineRule="auto"/>
        <w:jc w:val="both"/>
        <w:rPr>
          <w:rFonts w:cstheme="minorHAnsi"/>
          <w:sz w:val="20"/>
          <w:szCs w:val="20"/>
        </w:rPr>
      </w:pPr>
      <w:r w:rsidRPr="00922D2D">
        <w:rPr>
          <w:rFonts w:cstheme="minorHAnsi"/>
          <w:b/>
          <w:sz w:val="20"/>
          <w:szCs w:val="20"/>
        </w:rPr>
        <w:t>System</w:t>
      </w:r>
      <w:r w:rsidR="00F00215" w:rsidRPr="00922D2D">
        <w:rPr>
          <w:rFonts w:cstheme="minorHAnsi"/>
          <w:b/>
          <w:sz w:val="20"/>
          <w:szCs w:val="20"/>
        </w:rPr>
        <w:t>-</w:t>
      </w:r>
      <w:r w:rsidRPr="00922D2D">
        <w:rPr>
          <w:rFonts w:cstheme="minorHAnsi"/>
          <w:b/>
          <w:sz w:val="20"/>
          <w:szCs w:val="20"/>
        </w:rPr>
        <w:t>Level Design</w:t>
      </w:r>
      <w:r w:rsidR="00374460" w:rsidRPr="00922D2D">
        <w:rPr>
          <w:rFonts w:cstheme="minorHAnsi"/>
          <w:b/>
          <w:sz w:val="20"/>
          <w:szCs w:val="20"/>
        </w:rPr>
        <w:t>.</w:t>
      </w:r>
      <w:r w:rsidRPr="00922D2D">
        <w:rPr>
          <w:rFonts w:cstheme="minorHAnsi"/>
          <w:sz w:val="20"/>
          <w:szCs w:val="20"/>
        </w:rPr>
        <w:t xml:space="preserve"> </w:t>
      </w:r>
      <w:r w:rsidR="00374460" w:rsidRPr="00922D2D">
        <w:rPr>
          <w:rFonts w:cstheme="minorHAnsi"/>
          <w:sz w:val="20"/>
          <w:szCs w:val="20"/>
        </w:rPr>
        <w:t>Switched Source is currently partner</w:t>
      </w:r>
      <w:r w:rsidR="003A3809" w:rsidRPr="00922D2D">
        <w:rPr>
          <w:rFonts w:cstheme="minorHAnsi"/>
          <w:sz w:val="20"/>
          <w:szCs w:val="20"/>
        </w:rPr>
        <w:t>ed with one of the</w:t>
      </w:r>
      <w:r w:rsidR="00374460" w:rsidRPr="00922D2D">
        <w:rPr>
          <w:rFonts w:cstheme="minorHAnsi"/>
          <w:sz w:val="20"/>
          <w:szCs w:val="20"/>
        </w:rPr>
        <w:t xml:space="preserve"> largest manufacturer</w:t>
      </w:r>
      <w:r w:rsidR="003A3809" w:rsidRPr="00922D2D">
        <w:rPr>
          <w:rFonts w:cstheme="minorHAnsi"/>
          <w:sz w:val="20"/>
          <w:szCs w:val="20"/>
        </w:rPr>
        <w:t>s</w:t>
      </w:r>
      <w:r w:rsidR="00374460" w:rsidRPr="00922D2D">
        <w:rPr>
          <w:rFonts w:cstheme="minorHAnsi"/>
          <w:sz w:val="20"/>
          <w:szCs w:val="20"/>
        </w:rPr>
        <w:t xml:space="preserve"> of pole</w:t>
      </w:r>
      <w:r w:rsidR="00F00215" w:rsidRPr="00922D2D">
        <w:rPr>
          <w:rFonts w:cstheme="minorHAnsi"/>
          <w:sz w:val="20"/>
          <w:szCs w:val="20"/>
        </w:rPr>
        <w:t>-</w:t>
      </w:r>
      <w:r w:rsidR="00374460" w:rsidRPr="00922D2D">
        <w:rPr>
          <w:rFonts w:cstheme="minorHAnsi"/>
          <w:sz w:val="20"/>
          <w:szCs w:val="20"/>
        </w:rPr>
        <w:t>mount reclosers in the U</w:t>
      </w:r>
      <w:r w:rsidR="00F00215" w:rsidRPr="00922D2D">
        <w:rPr>
          <w:rFonts w:cstheme="minorHAnsi"/>
          <w:sz w:val="20"/>
          <w:szCs w:val="20"/>
        </w:rPr>
        <w:t>.</w:t>
      </w:r>
      <w:r w:rsidR="00374460" w:rsidRPr="00922D2D">
        <w:rPr>
          <w:rFonts w:cstheme="minorHAnsi"/>
          <w:sz w:val="20"/>
          <w:szCs w:val="20"/>
        </w:rPr>
        <w:t>S</w:t>
      </w:r>
      <w:r w:rsidR="00F00215" w:rsidRPr="00922D2D">
        <w:rPr>
          <w:rFonts w:cstheme="minorHAnsi"/>
          <w:sz w:val="20"/>
          <w:szCs w:val="20"/>
        </w:rPr>
        <w:t>.</w:t>
      </w:r>
      <w:r w:rsidR="00374460" w:rsidRPr="00922D2D">
        <w:rPr>
          <w:rFonts w:cstheme="minorHAnsi"/>
          <w:sz w:val="20"/>
          <w:szCs w:val="20"/>
        </w:rPr>
        <w:t xml:space="preserve">, </w:t>
      </w:r>
      <w:r w:rsidR="0038761A" w:rsidRPr="00922D2D">
        <w:rPr>
          <w:rFonts w:cstheme="minorHAnsi"/>
          <w:sz w:val="20"/>
          <w:szCs w:val="20"/>
        </w:rPr>
        <w:t>to ensure that the</w:t>
      </w:r>
      <w:r w:rsidR="00374460" w:rsidRPr="00922D2D">
        <w:rPr>
          <w:rFonts w:cstheme="minorHAnsi"/>
          <w:sz w:val="20"/>
          <w:szCs w:val="20"/>
        </w:rPr>
        <w:t xml:space="preserve"> </w:t>
      </w:r>
      <w:r w:rsidR="00681EF6" w:rsidRPr="00922D2D">
        <w:rPr>
          <w:rFonts w:cstheme="minorHAnsi"/>
          <w:sz w:val="20"/>
          <w:szCs w:val="20"/>
        </w:rPr>
        <w:t>system</w:t>
      </w:r>
      <w:r w:rsidR="00F00215" w:rsidRPr="00922D2D">
        <w:rPr>
          <w:rFonts w:cstheme="minorHAnsi"/>
          <w:sz w:val="20"/>
          <w:szCs w:val="20"/>
        </w:rPr>
        <w:t>-</w:t>
      </w:r>
      <w:r w:rsidR="00681EF6" w:rsidRPr="00922D2D">
        <w:rPr>
          <w:rFonts w:cstheme="minorHAnsi"/>
          <w:sz w:val="20"/>
          <w:szCs w:val="20"/>
        </w:rPr>
        <w:t xml:space="preserve">level design </w:t>
      </w:r>
      <w:r w:rsidR="0038761A" w:rsidRPr="00922D2D">
        <w:rPr>
          <w:rFonts w:cstheme="minorHAnsi"/>
          <w:sz w:val="20"/>
          <w:szCs w:val="20"/>
        </w:rPr>
        <w:t>of</w:t>
      </w:r>
      <w:r w:rsidR="00374460" w:rsidRPr="00922D2D">
        <w:rPr>
          <w:rFonts w:cstheme="minorHAnsi"/>
          <w:sz w:val="20"/>
          <w:szCs w:val="20"/>
        </w:rPr>
        <w:t xml:space="preserve"> all</w:t>
      </w:r>
      <w:r w:rsidR="00681EF6" w:rsidRPr="00922D2D">
        <w:rPr>
          <w:rFonts w:cstheme="minorHAnsi"/>
          <w:sz w:val="20"/>
          <w:szCs w:val="20"/>
        </w:rPr>
        <w:t xml:space="preserve"> interface </w:t>
      </w:r>
    </w:p>
    <w:tbl>
      <w:tblPr>
        <w:tblStyle w:val="TableGrid"/>
        <w:tblpPr w:leftFromText="180" w:rightFromText="180" w:vertAnchor="text" w:horzAnchor="margin" w:tblpXSpec="right" w:tblpY="61"/>
        <w:tblW w:w="0" w:type="auto"/>
        <w:tblLook w:val="04A0" w:firstRow="1" w:lastRow="0" w:firstColumn="1" w:lastColumn="0" w:noHBand="0" w:noVBand="1"/>
      </w:tblPr>
      <w:tblGrid>
        <w:gridCol w:w="6565"/>
      </w:tblGrid>
      <w:tr w:rsidR="007A3DFB" w:rsidRPr="00922D2D" w14:paraId="6EA0F371" w14:textId="77777777" w:rsidTr="007A3DFB">
        <w:tc>
          <w:tcPr>
            <w:tcW w:w="6565" w:type="dxa"/>
          </w:tcPr>
          <w:p w14:paraId="2A3FDA28" w14:textId="114808CD" w:rsidR="007A3DFB" w:rsidRPr="00922D2D" w:rsidRDefault="007A3DFB" w:rsidP="007A3DFB">
            <w:pPr>
              <w:spacing w:after="80"/>
              <w:jc w:val="both"/>
              <w:rPr>
                <w:rFonts w:cstheme="minorHAnsi"/>
                <w:sz w:val="20"/>
                <w:szCs w:val="20"/>
              </w:rPr>
            </w:pPr>
            <w:r w:rsidRPr="00922D2D">
              <w:rPr>
                <w:rFonts w:cstheme="minorHAnsi"/>
                <w:noProof/>
                <w:sz w:val="20"/>
                <w:szCs w:val="20"/>
              </w:rPr>
              <w:drawing>
                <wp:inline distT="0" distB="0" distL="0" distR="0" wp14:anchorId="2FA817C2" wp14:editId="5EA441EB">
                  <wp:extent cx="4016506" cy="2466975"/>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32979" cy="2477093"/>
                          </a:xfrm>
                          <a:prstGeom prst="rect">
                            <a:avLst/>
                          </a:prstGeom>
                        </pic:spPr>
                      </pic:pic>
                    </a:graphicData>
                  </a:graphic>
                </wp:inline>
              </w:drawing>
            </w:r>
            <w:r w:rsidRPr="00922D2D">
              <w:rPr>
                <w:rFonts w:cstheme="minorHAnsi"/>
                <w:sz w:val="20"/>
                <w:szCs w:val="20"/>
              </w:rPr>
              <w:br/>
            </w:r>
            <w:r w:rsidRPr="00922D2D">
              <w:rPr>
                <w:rFonts w:cstheme="minorHAnsi"/>
                <w:b/>
                <w:i/>
                <w:sz w:val="18"/>
                <w:szCs w:val="18"/>
              </w:rPr>
              <w:t xml:space="preserve">Figure </w:t>
            </w:r>
            <w:r w:rsidR="007951E1">
              <w:rPr>
                <w:rFonts w:cstheme="minorHAnsi"/>
                <w:b/>
                <w:i/>
                <w:sz w:val="18"/>
                <w:szCs w:val="18"/>
              </w:rPr>
              <w:t>2</w:t>
            </w:r>
            <w:r w:rsidRPr="00922D2D">
              <w:rPr>
                <w:rFonts w:cstheme="minorHAnsi"/>
                <w:b/>
                <w:i/>
                <w:sz w:val="18"/>
                <w:szCs w:val="18"/>
              </w:rPr>
              <w:t>.</w:t>
            </w:r>
            <w:r w:rsidRPr="00922D2D">
              <w:rPr>
                <w:rFonts w:cstheme="minorHAnsi"/>
                <w:i/>
                <w:sz w:val="18"/>
                <w:szCs w:val="18"/>
              </w:rPr>
              <w:t xml:space="preserve">  Existing system architecture with and without Tie Controller. (Left) Loop/Radial configuration; (Right) Networked with unified power flow controller</w:t>
            </w:r>
          </w:p>
        </w:tc>
      </w:tr>
    </w:tbl>
    <w:p w14:paraId="6D12EF67" w14:textId="103448FD" w:rsidR="00681EF6" w:rsidRPr="00922D2D" w:rsidRDefault="00681EF6" w:rsidP="00100F1A">
      <w:pPr>
        <w:spacing w:after="80" w:line="240" w:lineRule="auto"/>
        <w:jc w:val="both"/>
        <w:rPr>
          <w:rFonts w:cstheme="minorHAnsi"/>
          <w:sz w:val="20"/>
          <w:szCs w:val="20"/>
        </w:rPr>
      </w:pPr>
      <w:r w:rsidRPr="00922D2D">
        <w:rPr>
          <w:rFonts w:cstheme="minorHAnsi"/>
          <w:sz w:val="20"/>
          <w:szCs w:val="20"/>
        </w:rPr>
        <w:t xml:space="preserve">points </w:t>
      </w:r>
      <w:r w:rsidR="00374460" w:rsidRPr="00922D2D">
        <w:rPr>
          <w:rFonts w:cstheme="minorHAnsi"/>
          <w:sz w:val="20"/>
          <w:szCs w:val="20"/>
        </w:rPr>
        <w:t xml:space="preserve">of the </w:t>
      </w:r>
      <w:r w:rsidR="002E3552" w:rsidRPr="00922D2D">
        <w:rPr>
          <w:rFonts w:cstheme="minorHAnsi"/>
          <w:sz w:val="20"/>
          <w:szCs w:val="20"/>
        </w:rPr>
        <w:t>PR</w:t>
      </w:r>
      <w:r w:rsidR="0038761A" w:rsidRPr="00922D2D">
        <w:rPr>
          <w:rFonts w:cstheme="minorHAnsi"/>
          <w:sz w:val="20"/>
          <w:szCs w:val="20"/>
        </w:rPr>
        <w:t xml:space="preserve"> are</w:t>
      </w:r>
      <w:r w:rsidRPr="00922D2D">
        <w:rPr>
          <w:rFonts w:cstheme="minorHAnsi"/>
          <w:sz w:val="20"/>
          <w:szCs w:val="20"/>
        </w:rPr>
        <w:t xml:space="preserve"> as similar </w:t>
      </w:r>
      <w:r w:rsidR="0038761A" w:rsidRPr="00922D2D">
        <w:rPr>
          <w:rFonts w:cstheme="minorHAnsi"/>
          <w:sz w:val="20"/>
          <w:szCs w:val="20"/>
        </w:rPr>
        <w:t xml:space="preserve">as possible </w:t>
      </w:r>
      <w:r w:rsidRPr="00922D2D">
        <w:rPr>
          <w:rFonts w:cstheme="minorHAnsi"/>
          <w:sz w:val="20"/>
          <w:szCs w:val="20"/>
        </w:rPr>
        <w:t xml:space="preserve">to existing utility equipment. Switched Source will use </w:t>
      </w:r>
      <w:r w:rsidR="003A3809" w:rsidRPr="00922D2D">
        <w:rPr>
          <w:rFonts w:cstheme="minorHAnsi"/>
          <w:sz w:val="20"/>
          <w:szCs w:val="20"/>
        </w:rPr>
        <w:t xml:space="preserve">off the shelf </w:t>
      </w:r>
      <w:r w:rsidRPr="00922D2D">
        <w:rPr>
          <w:rFonts w:cstheme="minorHAnsi"/>
          <w:sz w:val="20"/>
          <w:szCs w:val="20"/>
        </w:rPr>
        <w:t>switchgear as the interface point with the utility. These medium</w:t>
      </w:r>
      <w:r w:rsidR="0038761A" w:rsidRPr="00922D2D">
        <w:rPr>
          <w:rFonts w:cstheme="minorHAnsi"/>
          <w:sz w:val="20"/>
          <w:szCs w:val="20"/>
        </w:rPr>
        <w:t>-</w:t>
      </w:r>
      <w:r w:rsidRPr="00922D2D">
        <w:rPr>
          <w:rFonts w:cstheme="minorHAnsi"/>
          <w:sz w:val="20"/>
          <w:szCs w:val="20"/>
        </w:rPr>
        <w:t xml:space="preserve">voltage circuit breakers will “bookend” Switched Source’s power electronics and will be controlled through two methods: by the </w:t>
      </w:r>
      <w:r w:rsidR="002E3552" w:rsidRPr="00922D2D">
        <w:rPr>
          <w:rFonts w:cstheme="minorHAnsi"/>
          <w:sz w:val="20"/>
          <w:szCs w:val="20"/>
        </w:rPr>
        <w:t>PR</w:t>
      </w:r>
      <w:r w:rsidRPr="00922D2D">
        <w:rPr>
          <w:rFonts w:cstheme="minorHAnsi"/>
          <w:sz w:val="20"/>
          <w:szCs w:val="20"/>
        </w:rPr>
        <w:t xml:space="preserve"> itself, and through an industry standard microprocessor relay. This configuration gives utilities a high level of confidence that the grid is protected from any faults that may occur in the power electronics or on an adjacent line. In the event of a fault, the </w:t>
      </w:r>
      <w:r w:rsidR="002E3552" w:rsidRPr="00922D2D">
        <w:rPr>
          <w:rFonts w:cstheme="minorHAnsi"/>
          <w:sz w:val="20"/>
          <w:szCs w:val="20"/>
        </w:rPr>
        <w:t>PR</w:t>
      </w:r>
      <w:r w:rsidRPr="00922D2D">
        <w:rPr>
          <w:rFonts w:cstheme="minorHAnsi"/>
          <w:sz w:val="20"/>
          <w:szCs w:val="20"/>
        </w:rPr>
        <w:t xml:space="preserve"> has two modes of operation: it can contribute a limited amount of fault current (~4</w:t>
      </w:r>
      <w:r w:rsidR="007550D8" w:rsidRPr="00922D2D">
        <w:rPr>
          <w:rFonts w:cstheme="minorHAnsi"/>
          <w:sz w:val="20"/>
          <w:szCs w:val="20"/>
        </w:rPr>
        <w:t>5</w:t>
      </w:r>
      <w:r w:rsidRPr="00922D2D">
        <w:rPr>
          <w:rFonts w:cstheme="minorHAnsi"/>
          <w:sz w:val="20"/>
          <w:szCs w:val="20"/>
        </w:rPr>
        <w:t>0</w:t>
      </w:r>
      <w:r w:rsidR="0038761A" w:rsidRPr="00922D2D">
        <w:rPr>
          <w:rFonts w:cstheme="minorHAnsi"/>
          <w:sz w:val="20"/>
          <w:szCs w:val="20"/>
        </w:rPr>
        <w:t xml:space="preserve"> </w:t>
      </w:r>
      <w:r w:rsidRPr="00922D2D">
        <w:rPr>
          <w:rFonts w:cstheme="minorHAnsi"/>
          <w:sz w:val="20"/>
          <w:szCs w:val="20"/>
        </w:rPr>
        <w:t>A) or it can isolate itself as an open point, blocking the voltage with the power electronics and opening the switchgear. These modes are options for the utilities to select.</w:t>
      </w:r>
    </w:p>
    <w:p w14:paraId="318C7DB0" w14:textId="28C6A2C3" w:rsidR="00694F7E" w:rsidRPr="00922D2D" w:rsidRDefault="00694F7E" w:rsidP="00E336A0">
      <w:pPr>
        <w:pStyle w:val="Heading2"/>
        <w:rPr>
          <w:rFonts w:asciiTheme="minorHAnsi" w:hAnsiTheme="minorHAnsi" w:cstheme="minorHAnsi"/>
        </w:rPr>
      </w:pPr>
      <w:r w:rsidRPr="00922D2D">
        <w:rPr>
          <w:rFonts w:asciiTheme="minorHAnsi" w:hAnsiTheme="minorHAnsi" w:cstheme="minorHAnsi"/>
        </w:rPr>
        <w:t>Key Objectives</w:t>
      </w:r>
      <w:r w:rsidR="009328D2" w:rsidRPr="00922D2D">
        <w:rPr>
          <w:rFonts w:asciiTheme="minorHAnsi" w:hAnsiTheme="minorHAnsi" w:cstheme="minorHAnsi"/>
        </w:rPr>
        <w:t xml:space="preserve"> </w:t>
      </w:r>
      <w:r w:rsidR="009C7F9C" w:rsidRPr="00922D2D">
        <w:rPr>
          <w:rFonts w:asciiTheme="minorHAnsi" w:hAnsiTheme="minorHAnsi" w:cstheme="minorHAnsi"/>
        </w:rPr>
        <w:t>and Milestones</w:t>
      </w:r>
    </w:p>
    <w:p w14:paraId="38DFE079" w14:textId="51EA3650" w:rsidR="00681EF6" w:rsidRPr="00922D2D" w:rsidRDefault="00681EF6" w:rsidP="00E336A0">
      <w:pPr>
        <w:spacing w:after="80" w:line="240" w:lineRule="auto"/>
        <w:jc w:val="both"/>
        <w:rPr>
          <w:rFonts w:eastAsia="Times New Roman" w:cstheme="minorHAnsi"/>
          <w:color w:val="000000" w:themeColor="text1"/>
          <w:sz w:val="20"/>
          <w:szCs w:val="20"/>
        </w:rPr>
      </w:pPr>
      <w:r w:rsidRPr="00922D2D">
        <w:rPr>
          <w:rFonts w:eastAsia="Times New Roman" w:cstheme="minorHAnsi"/>
          <w:color w:val="000000" w:themeColor="text1"/>
          <w:sz w:val="20"/>
          <w:szCs w:val="20"/>
        </w:rPr>
        <w:t>Specific aims/milestones for this project</w:t>
      </w:r>
      <w:r w:rsidR="009C7F9C" w:rsidRPr="00922D2D">
        <w:rPr>
          <w:rFonts w:eastAsia="Times New Roman" w:cstheme="minorHAnsi"/>
          <w:color w:val="000000" w:themeColor="text1"/>
          <w:sz w:val="20"/>
          <w:szCs w:val="20"/>
        </w:rPr>
        <w:t xml:space="preserve"> are as follows</w:t>
      </w:r>
      <w:r w:rsidRPr="00922D2D">
        <w:rPr>
          <w:rFonts w:eastAsia="Times New Roman" w:cstheme="minorHAnsi"/>
          <w:color w:val="000000" w:themeColor="text1"/>
          <w:sz w:val="20"/>
          <w:szCs w:val="20"/>
        </w:rPr>
        <w:t>:</w:t>
      </w:r>
    </w:p>
    <w:p w14:paraId="24D26D0C" w14:textId="5811DEFA" w:rsidR="009C7F9C" w:rsidRPr="00922D2D" w:rsidRDefault="00681EF6" w:rsidP="009C7F9C">
      <w:pPr>
        <w:numPr>
          <w:ilvl w:val="0"/>
          <w:numId w:val="12"/>
        </w:numPr>
        <w:spacing w:after="80" w:line="240" w:lineRule="auto"/>
        <w:ind w:left="540"/>
        <w:jc w:val="both"/>
        <w:rPr>
          <w:rFonts w:eastAsia="Times New Roman" w:cstheme="minorHAnsi"/>
          <w:color w:val="000000" w:themeColor="text1"/>
          <w:sz w:val="20"/>
          <w:szCs w:val="20"/>
        </w:rPr>
      </w:pPr>
      <w:bookmarkStart w:id="0" w:name="_Hlk14167929"/>
      <w:r w:rsidRPr="00922D2D">
        <w:rPr>
          <w:rFonts w:eastAsia="Times New Roman" w:cstheme="minorHAnsi"/>
          <w:b/>
          <w:bCs/>
          <w:color w:val="000000" w:themeColor="text1"/>
          <w:sz w:val="20"/>
          <w:szCs w:val="20"/>
        </w:rPr>
        <w:t>Model Development</w:t>
      </w:r>
      <w:r w:rsidRPr="00922D2D">
        <w:rPr>
          <w:rFonts w:eastAsia="Times New Roman" w:cstheme="minorHAnsi"/>
          <w:color w:val="000000" w:themeColor="text1"/>
          <w:sz w:val="20"/>
          <w:szCs w:val="20"/>
        </w:rPr>
        <w:t xml:space="preserve">: Develop system-level simulation models, including multiple </w:t>
      </w:r>
      <w:r w:rsidR="002E3552" w:rsidRPr="00922D2D">
        <w:rPr>
          <w:rFonts w:eastAsia="Times New Roman" w:cstheme="minorHAnsi"/>
          <w:color w:val="000000" w:themeColor="text1"/>
          <w:sz w:val="20"/>
          <w:szCs w:val="20"/>
        </w:rPr>
        <w:t>PR</w:t>
      </w:r>
      <w:r w:rsidRPr="00922D2D">
        <w:rPr>
          <w:rFonts w:eastAsia="Times New Roman" w:cstheme="minorHAnsi"/>
          <w:color w:val="000000" w:themeColor="text1"/>
          <w:sz w:val="20"/>
          <w:szCs w:val="20"/>
        </w:rPr>
        <w:t xml:space="preserve">s and multiple solar generation systems, for the purpose of studying the interaction between the two and developing optimal dispatch algorithms. </w:t>
      </w:r>
    </w:p>
    <w:p w14:paraId="660F4FB3" w14:textId="7B12356A" w:rsidR="009C7F9C" w:rsidRPr="00922D2D" w:rsidRDefault="009C7F9C" w:rsidP="009C7F9C">
      <w:pPr>
        <w:spacing w:after="80" w:line="240" w:lineRule="auto"/>
        <w:ind w:left="540"/>
        <w:jc w:val="both"/>
        <w:rPr>
          <w:rFonts w:eastAsia="Times New Roman" w:cstheme="minorHAnsi"/>
          <w:color w:val="000000" w:themeColor="text1"/>
          <w:sz w:val="20"/>
          <w:szCs w:val="20"/>
        </w:rPr>
      </w:pPr>
      <w:r w:rsidRPr="00922D2D">
        <w:rPr>
          <w:rFonts w:eastAsia="Times New Roman" w:cstheme="minorHAnsi"/>
          <w:i/>
          <w:color w:val="000000" w:themeColor="text1"/>
          <w:sz w:val="20"/>
          <w:szCs w:val="20"/>
        </w:rPr>
        <w:t>Milestone:</w:t>
      </w:r>
      <w:r w:rsidRPr="00922D2D">
        <w:rPr>
          <w:rFonts w:eastAsia="Times New Roman" w:cstheme="minorHAnsi"/>
          <w:color w:val="000000" w:themeColor="text1"/>
          <w:sz w:val="20"/>
          <w:szCs w:val="20"/>
        </w:rPr>
        <w:t xml:space="preserve"> In the chosen simulation environment, 1) a model of one </w:t>
      </w:r>
      <w:r w:rsidR="002E3552" w:rsidRPr="00922D2D">
        <w:rPr>
          <w:rFonts w:eastAsia="Times New Roman" w:cstheme="minorHAnsi"/>
          <w:color w:val="000000" w:themeColor="text1"/>
          <w:sz w:val="20"/>
          <w:szCs w:val="20"/>
        </w:rPr>
        <w:t>PR</w:t>
      </w:r>
      <w:r w:rsidRPr="00922D2D">
        <w:rPr>
          <w:rFonts w:eastAsia="Times New Roman" w:cstheme="minorHAnsi"/>
          <w:color w:val="000000" w:themeColor="text1"/>
          <w:sz w:val="20"/>
          <w:szCs w:val="20"/>
        </w:rPr>
        <w:t xml:space="preserve">, two substations and one representative solar system, or 2) a model of multiple </w:t>
      </w:r>
      <w:r w:rsidR="002E3552" w:rsidRPr="00922D2D">
        <w:rPr>
          <w:rFonts w:eastAsia="Times New Roman" w:cstheme="minorHAnsi"/>
          <w:color w:val="000000" w:themeColor="text1"/>
          <w:sz w:val="20"/>
          <w:szCs w:val="20"/>
        </w:rPr>
        <w:t>PR</w:t>
      </w:r>
      <w:r w:rsidRPr="00922D2D">
        <w:rPr>
          <w:rFonts w:eastAsia="Times New Roman" w:cstheme="minorHAnsi"/>
          <w:color w:val="000000" w:themeColor="text1"/>
          <w:sz w:val="20"/>
          <w:szCs w:val="20"/>
        </w:rPr>
        <w:t>s, multiple substations, and multiple solar systems, working as theoretically expected.</w:t>
      </w:r>
    </w:p>
    <w:p w14:paraId="46ACB2C3" w14:textId="5C59A662" w:rsidR="00681EF6" w:rsidRPr="00922D2D" w:rsidRDefault="00681EF6" w:rsidP="009C7F9C">
      <w:pPr>
        <w:numPr>
          <w:ilvl w:val="0"/>
          <w:numId w:val="12"/>
        </w:numPr>
        <w:spacing w:after="80" w:line="240" w:lineRule="auto"/>
        <w:ind w:left="540"/>
        <w:jc w:val="both"/>
        <w:rPr>
          <w:rFonts w:eastAsia="Times New Roman" w:cstheme="minorHAnsi"/>
          <w:color w:val="000000" w:themeColor="text1"/>
          <w:sz w:val="20"/>
          <w:szCs w:val="20"/>
        </w:rPr>
      </w:pPr>
      <w:bookmarkStart w:id="1" w:name="_Hlk14169450"/>
      <w:bookmarkEnd w:id="0"/>
      <w:r w:rsidRPr="00922D2D">
        <w:rPr>
          <w:rFonts w:eastAsia="Times New Roman" w:cstheme="minorHAnsi"/>
          <w:b/>
          <w:bCs/>
          <w:color w:val="000000" w:themeColor="text1"/>
          <w:sz w:val="20"/>
          <w:szCs w:val="20"/>
        </w:rPr>
        <w:t>Algorithm/Software Development</w:t>
      </w:r>
      <w:r w:rsidRPr="00922D2D">
        <w:rPr>
          <w:rFonts w:eastAsia="Times New Roman" w:cstheme="minorHAnsi"/>
          <w:color w:val="000000" w:themeColor="text1"/>
          <w:sz w:val="20"/>
          <w:szCs w:val="20"/>
        </w:rPr>
        <w:t xml:space="preserve">: Develop dispatch algorithm that will maximize the benefits for multiple </w:t>
      </w:r>
      <w:r w:rsidR="002E3552" w:rsidRPr="00922D2D">
        <w:rPr>
          <w:rFonts w:eastAsia="Times New Roman" w:cstheme="minorHAnsi"/>
          <w:color w:val="000000" w:themeColor="text1"/>
          <w:sz w:val="20"/>
          <w:szCs w:val="20"/>
        </w:rPr>
        <w:t>PR</w:t>
      </w:r>
      <w:r w:rsidRPr="00922D2D">
        <w:rPr>
          <w:rFonts w:eastAsia="Times New Roman" w:cstheme="minorHAnsi"/>
          <w:color w:val="000000" w:themeColor="text1"/>
          <w:sz w:val="20"/>
          <w:szCs w:val="20"/>
        </w:rPr>
        <w:t xml:space="preserve">s, while </w:t>
      </w:r>
      <w:proofErr w:type="gramStart"/>
      <w:r w:rsidRPr="00922D2D">
        <w:rPr>
          <w:rFonts w:eastAsia="Times New Roman" w:cstheme="minorHAnsi"/>
          <w:color w:val="000000" w:themeColor="text1"/>
          <w:sz w:val="20"/>
          <w:szCs w:val="20"/>
        </w:rPr>
        <w:t>taking into account</w:t>
      </w:r>
      <w:proofErr w:type="gramEnd"/>
      <w:r w:rsidRPr="00922D2D">
        <w:rPr>
          <w:rFonts w:eastAsia="Times New Roman" w:cstheme="minorHAnsi"/>
          <w:color w:val="000000" w:themeColor="text1"/>
          <w:sz w:val="20"/>
          <w:szCs w:val="20"/>
        </w:rPr>
        <w:t xml:space="preserve"> measurements from substations, feeders, and solar systems.</w:t>
      </w:r>
    </w:p>
    <w:p w14:paraId="2A1B12DD" w14:textId="166E7B56" w:rsidR="009C7F9C" w:rsidRPr="00922D2D" w:rsidRDefault="009C7F9C" w:rsidP="009C7F9C">
      <w:pPr>
        <w:spacing w:after="80" w:line="240" w:lineRule="auto"/>
        <w:ind w:left="540"/>
        <w:jc w:val="both"/>
        <w:rPr>
          <w:rFonts w:eastAsia="Times New Roman" w:cstheme="minorHAnsi"/>
          <w:color w:val="000000" w:themeColor="text1"/>
          <w:sz w:val="20"/>
          <w:szCs w:val="20"/>
        </w:rPr>
      </w:pPr>
      <w:r w:rsidRPr="00922D2D">
        <w:rPr>
          <w:rFonts w:eastAsia="Times New Roman" w:cstheme="minorHAnsi"/>
          <w:i/>
          <w:color w:val="000000" w:themeColor="text1"/>
          <w:sz w:val="20"/>
          <w:szCs w:val="20"/>
        </w:rPr>
        <w:t>Milestone</w:t>
      </w:r>
      <w:r w:rsidRPr="00922D2D">
        <w:rPr>
          <w:rFonts w:eastAsia="Times New Roman" w:cstheme="minorHAnsi"/>
          <w:color w:val="000000" w:themeColor="text1"/>
          <w:sz w:val="20"/>
          <w:szCs w:val="20"/>
        </w:rPr>
        <w:t>: Working algorithm</w:t>
      </w:r>
      <w:r w:rsidR="005744D8" w:rsidRPr="00922D2D">
        <w:rPr>
          <w:rFonts w:eastAsia="Times New Roman" w:cstheme="minorHAnsi"/>
          <w:color w:val="000000" w:themeColor="text1"/>
          <w:sz w:val="20"/>
          <w:szCs w:val="20"/>
        </w:rPr>
        <w:t>,</w:t>
      </w:r>
      <w:r w:rsidRPr="00922D2D">
        <w:rPr>
          <w:rFonts w:eastAsia="Times New Roman" w:cstheme="minorHAnsi"/>
          <w:color w:val="000000" w:themeColor="text1"/>
          <w:sz w:val="20"/>
          <w:szCs w:val="20"/>
        </w:rPr>
        <w:t xml:space="preserve"> implemented on the represented model</w:t>
      </w:r>
      <w:r w:rsidR="005744D8" w:rsidRPr="00922D2D">
        <w:rPr>
          <w:rFonts w:eastAsia="Times New Roman" w:cstheme="minorHAnsi"/>
          <w:color w:val="000000" w:themeColor="text1"/>
          <w:sz w:val="20"/>
          <w:szCs w:val="20"/>
        </w:rPr>
        <w:t>,</w:t>
      </w:r>
      <w:r w:rsidRPr="00922D2D">
        <w:rPr>
          <w:rFonts w:eastAsia="Times New Roman" w:cstheme="minorHAnsi"/>
          <w:color w:val="000000" w:themeColor="text1"/>
          <w:sz w:val="20"/>
          <w:szCs w:val="20"/>
        </w:rPr>
        <w:t xml:space="preserve"> </w:t>
      </w:r>
      <w:r w:rsidR="00C71FEF" w:rsidRPr="00922D2D">
        <w:rPr>
          <w:rFonts w:eastAsia="Times New Roman" w:cstheme="minorHAnsi"/>
          <w:color w:val="000000" w:themeColor="text1"/>
          <w:sz w:val="20"/>
          <w:szCs w:val="20"/>
        </w:rPr>
        <w:t xml:space="preserve">that </w:t>
      </w:r>
      <w:r w:rsidRPr="00922D2D">
        <w:rPr>
          <w:rFonts w:eastAsia="Times New Roman" w:cstheme="minorHAnsi"/>
          <w:color w:val="000000" w:themeColor="text1"/>
          <w:sz w:val="20"/>
          <w:szCs w:val="20"/>
        </w:rPr>
        <w:t xml:space="preserve">can process measurement data and produce commands for the </w:t>
      </w:r>
      <w:r w:rsidR="002E3552" w:rsidRPr="00922D2D">
        <w:rPr>
          <w:rFonts w:eastAsia="Times New Roman" w:cstheme="minorHAnsi"/>
          <w:color w:val="000000" w:themeColor="text1"/>
          <w:sz w:val="20"/>
          <w:szCs w:val="20"/>
        </w:rPr>
        <w:t>PR</w:t>
      </w:r>
      <w:r w:rsidRPr="00922D2D">
        <w:rPr>
          <w:rFonts w:eastAsia="Times New Roman" w:cstheme="minorHAnsi"/>
          <w:color w:val="000000" w:themeColor="text1"/>
          <w:sz w:val="20"/>
          <w:szCs w:val="20"/>
        </w:rPr>
        <w:t xml:space="preserve">s </w:t>
      </w:r>
      <w:r w:rsidR="00C71FEF" w:rsidRPr="00922D2D">
        <w:rPr>
          <w:rFonts w:eastAsia="Times New Roman" w:cstheme="minorHAnsi"/>
          <w:color w:val="000000" w:themeColor="text1"/>
          <w:sz w:val="20"/>
          <w:szCs w:val="20"/>
        </w:rPr>
        <w:t>to</w:t>
      </w:r>
      <w:r w:rsidRPr="00922D2D">
        <w:rPr>
          <w:rFonts w:eastAsia="Times New Roman" w:cstheme="minorHAnsi"/>
          <w:color w:val="000000" w:themeColor="text1"/>
          <w:sz w:val="20"/>
          <w:szCs w:val="20"/>
        </w:rPr>
        <w:t xml:space="preserve"> increase solar </w:t>
      </w:r>
      <w:r w:rsidR="00AF185C" w:rsidRPr="00922D2D">
        <w:rPr>
          <w:rFonts w:eastAsia="Times New Roman" w:cstheme="minorHAnsi"/>
          <w:color w:val="000000" w:themeColor="text1"/>
          <w:sz w:val="20"/>
          <w:szCs w:val="20"/>
        </w:rPr>
        <w:t xml:space="preserve">output (less solar energy curtailment) or </w:t>
      </w:r>
      <w:r w:rsidRPr="00922D2D">
        <w:rPr>
          <w:rFonts w:eastAsia="Times New Roman" w:cstheme="minorHAnsi"/>
          <w:color w:val="000000" w:themeColor="text1"/>
          <w:sz w:val="20"/>
          <w:szCs w:val="20"/>
        </w:rPr>
        <w:t>hosting, reduce losses</w:t>
      </w:r>
      <w:r w:rsidR="00C71FEF" w:rsidRPr="00922D2D">
        <w:rPr>
          <w:rFonts w:eastAsia="Times New Roman" w:cstheme="minorHAnsi"/>
          <w:color w:val="000000" w:themeColor="text1"/>
          <w:sz w:val="20"/>
          <w:szCs w:val="20"/>
        </w:rPr>
        <w:t>,</w:t>
      </w:r>
      <w:r w:rsidRPr="00922D2D">
        <w:rPr>
          <w:rFonts w:eastAsia="Times New Roman" w:cstheme="minorHAnsi"/>
          <w:color w:val="000000" w:themeColor="text1"/>
          <w:sz w:val="20"/>
          <w:szCs w:val="20"/>
        </w:rPr>
        <w:t xml:space="preserve"> and/or increase demand allowance.</w:t>
      </w:r>
    </w:p>
    <w:p w14:paraId="019EE216" w14:textId="66C66BF9" w:rsidR="00681EF6" w:rsidRPr="00922D2D" w:rsidRDefault="00681EF6" w:rsidP="009C7F9C">
      <w:pPr>
        <w:numPr>
          <w:ilvl w:val="0"/>
          <w:numId w:val="12"/>
        </w:numPr>
        <w:spacing w:after="80" w:line="240" w:lineRule="auto"/>
        <w:ind w:left="540"/>
        <w:jc w:val="both"/>
        <w:rPr>
          <w:rFonts w:eastAsia="Times New Roman" w:cstheme="minorHAnsi"/>
          <w:color w:val="000000" w:themeColor="text1"/>
          <w:sz w:val="20"/>
          <w:szCs w:val="20"/>
        </w:rPr>
      </w:pPr>
      <w:r w:rsidRPr="00922D2D">
        <w:rPr>
          <w:rFonts w:eastAsia="Times New Roman" w:cstheme="minorHAnsi"/>
          <w:b/>
          <w:bCs/>
          <w:color w:val="000000" w:themeColor="text1"/>
          <w:sz w:val="20"/>
          <w:szCs w:val="20"/>
        </w:rPr>
        <w:t>Algorithm Implementation and System Studies</w:t>
      </w:r>
      <w:r w:rsidRPr="00922D2D">
        <w:rPr>
          <w:rFonts w:eastAsia="Times New Roman" w:cstheme="minorHAnsi"/>
          <w:color w:val="000000" w:themeColor="text1"/>
          <w:sz w:val="20"/>
          <w:szCs w:val="20"/>
        </w:rPr>
        <w:t xml:space="preserve">: Implement the algorithm “virtually” with multiple distribution systems and perform wide-scale system studies to demonstrate performance of the algorithm. </w:t>
      </w:r>
    </w:p>
    <w:p w14:paraId="2853ECBD" w14:textId="36ADCD73" w:rsidR="00CC2095" w:rsidRPr="00922D2D" w:rsidRDefault="009C7F9C" w:rsidP="00CC2095">
      <w:pPr>
        <w:spacing w:after="80" w:line="240" w:lineRule="auto"/>
        <w:ind w:left="540"/>
        <w:jc w:val="both"/>
        <w:rPr>
          <w:rFonts w:eastAsia="Times New Roman" w:cstheme="minorHAnsi"/>
          <w:color w:val="000000" w:themeColor="text1"/>
          <w:sz w:val="20"/>
          <w:szCs w:val="20"/>
        </w:rPr>
      </w:pPr>
      <w:r w:rsidRPr="00922D2D">
        <w:rPr>
          <w:rFonts w:eastAsia="Times New Roman" w:cstheme="minorHAnsi"/>
          <w:i/>
          <w:color w:val="000000" w:themeColor="text1"/>
          <w:sz w:val="20"/>
          <w:szCs w:val="20"/>
        </w:rPr>
        <w:t>Milestone</w:t>
      </w:r>
      <w:r w:rsidRPr="00922D2D">
        <w:rPr>
          <w:rFonts w:eastAsia="Times New Roman" w:cstheme="minorHAnsi"/>
          <w:color w:val="000000" w:themeColor="text1"/>
          <w:sz w:val="20"/>
          <w:szCs w:val="20"/>
        </w:rPr>
        <w:t xml:space="preserve">: The developed algorithm is implemented in large, realistic distribution systems and wide-scale studies are performed. The expected outcome is that the algorithm is (i) able to increase solar </w:t>
      </w:r>
      <w:r w:rsidR="00561D7E" w:rsidRPr="00922D2D">
        <w:rPr>
          <w:rFonts w:eastAsia="Times New Roman" w:cstheme="minorHAnsi"/>
          <w:color w:val="000000" w:themeColor="text1"/>
          <w:sz w:val="20"/>
          <w:szCs w:val="20"/>
        </w:rPr>
        <w:t>output/</w:t>
      </w:r>
      <w:r w:rsidRPr="00922D2D">
        <w:rPr>
          <w:rFonts w:eastAsia="Times New Roman" w:cstheme="minorHAnsi"/>
          <w:color w:val="000000" w:themeColor="text1"/>
          <w:sz w:val="20"/>
          <w:szCs w:val="20"/>
        </w:rPr>
        <w:t xml:space="preserve">hosting significantly, (ii) reduce losses, and/or (iii) increase demand allowance. </w:t>
      </w:r>
    </w:p>
    <w:bookmarkEnd w:id="1"/>
    <w:p w14:paraId="277C7F60" w14:textId="19D85EE4" w:rsidR="00C71FEF" w:rsidRPr="00922D2D" w:rsidRDefault="00681EF6" w:rsidP="00C71FEF">
      <w:pPr>
        <w:widowControl w:val="0"/>
        <w:spacing w:after="80" w:line="240" w:lineRule="auto"/>
        <w:jc w:val="both"/>
        <w:rPr>
          <w:rFonts w:cstheme="minorHAnsi"/>
          <w:sz w:val="20"/>
          <w:szCs w:val="20"/>
        </w:rPr>
      </w:pPr>
      <w:r w:rsidRPr="00922D2D">
        <w:rPr>
          <w:rFonts w:eastAsia="Times New Roman" w:cstheme="minorHAnsi"/>
          <w:color w:val="000000" w:themeColor="text1"/>
          <w:sz w:val="20"/>
          <w:szCs w:val="20"/>
        </w:rPr>
        <w:t>The proposed R&amp;D will confirm the feasibility of a distribution</w:t>
      </w:r>
      <w:r w:rsidR="00C71FEF" w:rsidRPr="00922D2D">
        <w:rPr>
          <w:rFonts w:eastAsia="Times New Roman" w:cstheme="minorHAnsi"/>
          <w:color w:val="000000" w:themeColor="text1"/>
          <w:sz w:val="20"/>
          <w:szCs w:val="20"/>
        </w:rPr>
        <w:t>-</w:t>
      </w:r>
      <w:r w:rsidRPr="00922D2D">
        <w:rPr>
          <w:rFonts w:eastAsia="Times New Roman" w:cstheme="minorHAnsi"/>
          <w:color w:val="000000" w:themeColor="text1"/>
          <w:sz w:val="20"/>
          <w:szCs w:val="20"/>
        </w:rPr>
        <w:t>level control system for power flow controllers and will result in the systematic generation of novel coordinating algorithms with potential applications in other areas</w:t>
      </w:r>
      <w:r w:rsidRPr="00922D2D">
        <w:rPr>
          <w:rFonts w:cstheme="minorHAnsi"/>
          <w:color w:val="000000" w:themeColor="text1"/>
          <w:sz w:val="20"/>
          <w:szCs w:val="20"/>
        </w:rPr>
        <w:t>.</w:t>
      </w:r>
      <w:r w:rsidR="008E4AFC" w:rsidRPr="00922D2D">
        <w:rPr>
          <w:rFonts w:cstheme="minorHAnsi"/>
          <w:sz w:val="20"/>
          <w:szCs w:val="20"/>
        </w:rPr>
        <w:t xml:space="preserve"> If </w:t>
      </w:r>
      <w:r w:rsidR="003E2254">
        <w:rPr>
          <w:rFonts w:cstheme="minorHAnsi"/>
          <w:sz w:val="20"/>
          <w:szCs w:val="20"/>
        </w:rPr>
        <w:t xml:space="preserve">shown to be </w:t>
      </w:r>
      <w:r w:rsidR="008E4AFC" w:rsidRPr="00922D2D">
        <w:rPr>
          <w:rFonts w:cstheme="minorHAnsi"/>
          <w:sz w:val="20"/>
          <w:szCs w:val="20"/>
        </w:rPr>
        <w:t>successful</w:t>
      </w:r>
      <w:r w:rsidR="003E2254">
        <w:rPr>
          <w:rFonts w:cstheme="minorHAnsi"/>
          <w:sz w:val="20"/>
          <w:szCs w:val="20"/>
        </w:rPr>
        <w:t xml:space="preserve"> in simulated and modeled environments,</w:t>
      </w:r>
      <w:r w:rsidR="008E4AFC" w:rsidRPr="00922D2D">
        <w:rPr>
          <w:rFonts w:cstheme="minorHAnsi"/>
          <w:sz w:val="20"/>
          <w:szCs w:val="20"/>
        </w:rPr>
        <w:t xml:space="preserve"> we will transition results of </w:t>
      </w:r>
      <w:r w:rsidR="003E2254">
        <w:rPr>
          <w:rFonts w:cstheme="minorHAnsi"/>
          <w:sz w:val="20"/>
          <w:szCs w:val="20"/>
        </w:rPr>
        <w:t>this proposed</w:t>
      </w:r>
      <w:r w:rsidR="008E4AFC" w:rsidRPr="00922D2D">
        <w:rPr>
          <w:rFonts w:cstheme="minorHAnsi"/>
          <w:sz w:val="20"/>
          <w:szCs w:val="20"/>
        </w:rPr>
        <w:t xml:space="preserve"> </w:t>
      </w:r>
      <w:r w:rsidR="003E2254">
        <w:rPr>
          <w:rFonts w:cstheme="minorHAnsi"/>
          <w:sz w:val="20"/>
          <w:szCs w:val="20"/>
        </w:rPr>
        <w:t xml:space="preserve">innovation </w:t>
      </w:r>
      <w:r w:rsidR="008E4AFC" w:rsidRPr="00922D2D">
        <w:rPr>
          <w:rFonts w:cstheme="minorHAnsi"/>
          <w:sz w:val="20"/>
          <w:szCs w:val="20"/>
        </w:rPr>
        <w:t>R&amp;D to field deployments.</w:t>
      </w:r>
      <w:r w:rsidRPr="00922D2D">
        <w:rPr>
          <w:rFonts w:cstheme="minorHAnsi"/>
          <w:color w:val="000000" w:themeColor="text1"/>
          <w:sz w:val="20"/>
          <w:szCs w:val="20"/>
        </w:rPr>
        <w:t xml:space="preserve"> Successful accomplishment of this work is essential for the commercial viability of </w:t>
      </w:r>
      <w:r w:rsidR="002E3552" w:rsidRPr="00922D2D">
        <w:rPr>
          <w:rFonts w:cstheme="minorHAnsi"/>
          <w:color w:val="000000" w:themeColor="text1"/>
          <w:sz w:val="20"/>
          <w:szCs w:val="20"/>
        </w:rPr>
        <w:t>PR</w:t>
      </w:r>
      <w:r w:rsidRPr="00922D2D">
        <w:rPr>
          <w:rFonts w:cstheme="minorHAnsi"/>
          <w:color w:val="000000" w:themeColor="text1"/>
          <w:sz w:val="20"/>
          <w:szCs w:val="20"/>
        </w:rPr>
        <w:t xml:space="preserve"> technology</w:t>
      </w:r>
      <w:r w:rsidR="00DB6DAE" w:rsidRPr="00922D2D">
        <w:rPr>
          <w:rFonts w:cstheme="minorHAnsi"/>
          <w:sz w:val="20"/>
          <w:szCs w:val="20"/>
        </w:rPr>
        <w:t xml:space="preserve">. </w:t>
      </w:r>
      <w:bookmarkStart w:id="2" w:name="_GoBack"/>
      <w:bookmarkEnd w:id="2"/>
    </w:p>
    <w:sectPr w:rsidR="00C71FEF" w:rsidRPr="00922D2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960114" w14:textId="77777777" w:rsidR="00415280" w:rsidRDefault="00415280" w:rsidP="00D90526">
      <w:pPr>
        <w:spacing w:after="0" w:line="240" w:lineRule="auto"/>
      </w:pPr>
      <w:r>
        <w:separator/>
      </w:r>
    </w:p>
  </w:endnote>
  <w:endnote w:type="continuationSeparator" w:id="0">
    <w:p w14:paraId="01091AFC" w14:textId="77777777" w:rsidR="00415280" w:rsidRDefault="00415280" w:rsidP="00D90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8BDA0B" w14:textId="77777777" w:rsidR="00415280" w:rsidRDefault="00415280" w:rsidP="00D90526">
      <w:pPr>
        <w:spacing w:after="0" w:line="240" w:lineRule="auto"/>
      </w:pPr>
      <w:r>
        <w:separator/>
      </w:r>
    </w:p>
  </w:footnote>
  <w:footnote w:type="continuationSeparator" w:id="0">
    <w:p w14:paraId="3C2E3165" w14:textId="77777777" w:rsidR="00415280" w:rsidRDefault="00415280" w:rsidP="00D905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43F61" w14:textId="56CEAF06" w:rsidR="00922D2D" w:rsidRPr="00922D2D" w:rsidRDefault="00922D2D" w:rsidP="00922D2D">
    <w:pPr>
      <w:rPr>
        <w:rFonts w:cstheme="minorHAnsi"/>
        <w:b/>
        <w:sz w:val="28"/>
        <w:szCs w:val="24"/>
      </w:rPr>
    </w:pPr>
    <w:r w:rsidRPr="00922D2D">
      <w:rPr>
        <w:rFonts w:cstheme="minorHAnsi"/>
        <w:b/>
        <w:i/>
        <w:iCs/>
        <w:sz w:val="24"/>
      </w:rPr>
      <w:t>Power Router for Distributing Solar in Communities</w:t>
    </w:r>
    <w:r w:rsidRPr="00922D2D">
      <w:rPr>
        <w:rFonts w:cstheme="minorHAnsi"/>
        <w:b/>
        <w:sz w:val="24"/>
      </w:rPr>
      <w:t xml:space="preserve"> </w:t>
    </w:r>
    <w:r>
      <w:rPr>
        <w:rFonts w:cstheme="minorHAnsi"/>
        <w:b/>
        <w:sz w:val="28"/>
        <w:szCs w:val="24"/>
      </w:rPr>
      <w:tab/>
    </w:r>
    <w:r w:rsidRPr="00922D2D">
      <w:rPr>
        <w:rFonts w:cstheme="minorHAnsi"/>
        <w:bCs/>
        <w:sz w:val="24"/>
      </w:rPr>
      <w:t xml:space="preserve"> </w:t>
    </w:r>
    <w:r>
      <w:rPr>
        <w:rFonts w:cstheme="minorHAnsi"/>
        <w:bCs/>
        <w:sz w:val="24"/>
      </w:rPr>
      <w:tab/>
      <w:t xml:space="preserve">        </w:t>
    </w:r>
    <w:r w:rsidRPr="00922D2D">
      <w:rPr>
        <w:rFonts w:cstheme="minorHAnsi"/>
        <w:bCs/>
        <w:sz w:val="24"/>
      </w:rPr>
      <w:t xml:space="preserve">       </w:t>
    </w:r>
    <w:r w:rsidRPr="00922D2D">
      <w:rPr>
        <w:rFonts w:cstheme="minorHAnsi"/>
        <w:bCs/>
        <w:sz w:val="24"/>
      </w:rPr>
      <w:t>Switched Source LLC</w:t>
    </w:r>
  </w:p>
  <w:p w14:paraId="098EB6B3" w14:textId="77777777" w:rsidR="00922D2D" w:rsidRDefault="00922D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540AD"/>
    <w:multiLevelType w:val="hybridMultilevel"/>
    <w:tmpl w:val="BC3CD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001BA"/>
    <w:multiLevelType w:val="hybridMultilevel"/>
    <w:tmpl w:val="DF9E36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D1FAF"/>
    <w:multiLevelType w:val="hybridMultilevel"/>
    <w:tmpl w:val="4686F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687BED"/>
    <w:multiLevelType w:val="hybridMultilevel"/>
    <w:tmpl w:val="DE527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5A5036"/>
    <w:multiLevelType w:val="hybridMultilevel"/>
    <w:tmpl w:val="DF38F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3C291F"/>
    <w:multiLevelType w:val="hybridMultilevel"/>
    <w:tmpl w:val="CC36C26A"/>
    <w:lvl w:ilvl="0" w:tplc="D0A26A70">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175F57F4"/>
    <w:multiLevelType w:val="hybridMultilevel"/>
    <w:tmpl w:val="59C43C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494AA4"/>
    <w:multiLevelType w:val="hybridMultilevel"/>
    <w:tmpl w:val="5CBA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050187"/>
    <w:multiLevelType w:val="hybridMultilevel"/>
    <w:tmpl w:val="6C206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4B6930"/>
    <w:multiLevelType w:val="hybridMultilevel"/>
    <w:tmpl w:val="5F666B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361DD9"/>
    <w:multiLevelType w:val="hybridMultilevel"/>
    <w:tmpl w:val="9C4EC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D64A5B"/>
    <w:multiLevelType w:val="hybridMultilevel"/>
    <w:tmpl w:val="5F666B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5661C0"/>
    <w:multiLevelType w:val="hybridMultilevel"/>
    <w:tmpl w:val="B400E2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085414A"/>
    <w:multiLevelType w:val="hybridMultilevel"/>
    <w:tmpl w:val="1ECAA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807BCA"/>
    <w:multiLevelType w:val="hybridMultilevel"/>
    <w:tmpl w:val="78C24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DF3A70"/>
    <w:multiLevelType w:val="hybridMultilevel"/>
    <w:tmpl w:val="238881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721AB3"/>
    <w:multiLevelType w:val="hybridMultilevel"/>
    <w:tmpl w:val="7F0EBC5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
  </w:num>
  <w:num w:numId="3">
    <w:abstractNumId w:val="10"/>
  </w:num>
  <w:num w:numId="4">
    <w:abstractNumId w:val="3"/>
  </w:num>
  <w:num w:numId="5">
    <w:abstractNumId w:val="6"/>
  </w:num>
  <w:num w:numId="6">
    <w:abstractNumId w:val="2"/>
  </w:num>
  <w:num w:numId="7">
    <w:abstractNumId w:val="13"/>
  </w:num>
  <w:num w:numId="8">
    <w:abstractNumId w:val="16"/>
  </w:num>
  <w:num w:numId="9">
    <w:abstractNumId w:val="4"/>
  </w:num>
  <w:num w:numId="10">
    <w:abstractNumId w:val="14"/>
  </w:num>
  <w:num w:numId="11">
    <w:abstractNumId w:val="0"/>
  </w:num>
  <w:num w:numId="12">
    <w:abstractNumId w:val="11"/>
  </w:num>
  <w:num w:numId="13">
    <w:abstractNumId w:val="9"/>
  </w:num>
  <w:num w:numId="14">
    <w:abstractNumId w:val="15"/>
  </w:num>
  <w:num w:numId="15">
    <w:abstractNumId w:val="7"/>
  </w:num>
  <w:num w:numId="16">
    <w:abstractNumId w:val="8"/>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ENInstantFormat&gt;"/>
    <w:docVar w:name="EN.Layout" w:val="&lt;ENLayout&gt;&lt;Style&gt;New England J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t02svzf5mxvftcewfdqpe0t9dep2eervptxs&quot;&gt;CaseyM Library&lt;record-ids&gt;&lt;item&gt;37&lt;/item&gt;&lt;item&gt;38&lt;/item&gt;&lt;item&gt;39&lt;/item&gt;&lt;item&gt;40&lt;/item&gt;&lt;item&gt;41&lt;/item&gt;&lt;item&gt;42&lt;/item&gt;&lt;item&gt;43&lt;/item&gt;&lt;item&gt;44&lt;/item&gt;&lt;item&gt;45&lt;/item&gt;&lt;item&gt;54&lt;/item&gt;&lt;item&gt;55&lt;/item&gt;&lt;item&gt;56&lt;/item&gt;&lt;item&gt;57&lt;/item&gt;&lt;item&gt;58&lt;/item&gt;&lt;/record-ids&gt;&lt;/item&gt;&lt;/Libraries&gt;"/>
  </w:docVars>
  <w:rsids>
    <w:rsidRoot w:val="008F1C50"/>
    <w:rsid w:val="00015A0E"/>
    <w:rsid w:val="000161AD"/>
    <w:rsid w:val="00016305"/>
    <w:rsid w:val="00016CD5"/>
    <w:rsid w:val="00021EF5"/>
    <w:rsid w:val="00024F09"/>
    <w:rsid w:val="00026BD2"/>
    <w:rsid w:val="00027501"/>
    <w:rsid w:val="00027E65"/>
    <w:rsid w:val="000375B6"/>
    <w:rsid w:val="00043266"/>
    <w:rsid w:val="00044F12"/>
    <w:rsid w:val="00055D91"/>
    <w:rsid w:val="000569F5"/>
    <w:rsid w:val="00061F9F"/>
    <w:rsid w:val="00063692"/>
    <w:rsid w:val="000715AB"/>
    <w:rsid w:val="00073D9E"/>
    <w:rsid w:val="000835A5"/>
    <w:rsid w:val="00091445"/>
    <w:rsid w:val="000A15C7"/>
    <w:rsid w:val="000A1E4A"/>
    <w:rsid w:val="000B6F44"/>
    <w:rsid w:val="000C270E"/>
    <w:rsid w:val="000C425F"/>
    <w:rsid w:val="000C6834"/>
    <w:rsid w:val="000D3FE9"/>
    <w:rsid w:val="000E2D45"/>
    <w:rsid w:val="000E4331"/>
    <w:rsid w:val="000E43B8"/>
    <w:rsid w:val="000E464F"/>
    <w:rsid w:val="000E750E"/>
    <w:rsid w:val="000F3C2F"/>
    <w:rsid w:val="000F5E19"/>
    <w:rsid w:val="000F7007"/>
    <w:rsid w:val="00100F1A"/>
    <w:rsid w:val="001032D7"/>
    <w:rsid w:val="00104DBD"/>
    <w:rsid w:val="0010567D"/>
    <w:rsid w:val="0010737B"/>
    <w:rsid w:val="00113108"/>
    <w:rsid w:val="00117117"/>
    <w:rsid w:val="00123C9F"/>
    <w:rsid w:val="001266B1"/>
    <w:rsid w:val="00127FB8"/>
    <w:rsid w:val="001308F2"/>
    <w:rsid w:val="001325D5"/>
    <w:rsid w:val="00132ECD"/>
    <w:rsid w:val="00135C27"/>
    <w:rsid w:val="001375E1"/>
    <w:rsid w:val="00142B2D"/>
    <w:rsid w:val="00142F9E"/>
    <w:rsid w:val="00145598"/>
    <w:rsid w:val="001519E1"/>
    <w:rsid w:val="001546FF"/>
    <w:rsid w:val="00161E81"/>
    <w:rsid w:val="001629CF"/>
    <w:rsid w:val="001646B7"/>
    <w:rsid w:val="0016782A"/>
    <w:rsid w:val="00172CF2"/>
    <w:rsid w:val="00173044"/>
    <w:rsid w:val="001755EE"/>
    <w:rsid w:val="00182399"/>
    <w:rsid w:val="00195C39"/>
    <w:rsid w:val="001A142D"/>
    <w:rsid w:val="001A4EC8"/>
    <w:rsid w:val="001A5E07"/>
    <w:rsid w:val="001A6536"/>
    <w:rsid w:val="001B02DE"/>
    <w:rsid w:val="001B7256"/>
    <w:rsid w:val="001C2007"/>
    <w:rsid w:val="001C4230"/>
    <w:rsid w:val="001C44E8"/>
    <w:rsid w:val="001C46FB"/>
    <w:rsid w:val="001C6688"/>
    <w:rsid w:val="001C6C7E"/>
    <w:rsid w:val="001C74A6"/>
    <w:rsid w:val="001C7F6D"/>
    <w:rsid w:val="001D2350"/>
    <w:rsid w:val="001D44D1"/>
    <w:rsid w:val="001D4D0F"/>
    <w:rsid w:val="001E2495"/>
    <w:rsid w:val="001E25D5"/>
    <w:rsid w:val="001F5D50"/>
    <w:rsid w:val="002048E2"/>
    <w:rsid w:val="00216533"/>
    <w:rsid w:val="002227EE"/>
    <w:rsid w:val="002249A9"/>
    <w:rsid w:val="00232EF1"/>
    <w:rsid w:val="002341C8"/>
    <w:rsid w:val="00235489"/>
    <w:rsid w:val="0023622B"/>
    <w:rsid w:val="00241F11"/>
    <w:rsid w:val="00250C40"/>
    <w:rsid w:val="0026131D"/>
    <w:rsid w:val="0027260E"/>
    <w:rsid w:val="00273A6E"/>
    <w:rsid w:val="002747FC"/>
    <w:rsid w:val="00274EBB"/>
    <w:rsid w:val="002762B1"/>
    <w:rsid w:val="00276B4B"/>
    <w:rsid w:val="00280700"/>
    <w:rsid w:val="00280C99"/>
    <w:rsid w:val="00283127"/>
    <w:rsid w:val="00286BC1"/>
    <w:rsid w:val="00287908"/>
    <w:rsid w:val="00291B16"/>
    <w:rsid w:val="00294098"/>
    <w:rsid w:val="00296271"/>
    <w:rsid w:val="002A10AE"/>
    <w:rsid w:val="002A1C4B"/>
    <w:rsid w:val="002A30E6"/>
    <w:rsid w:val="002A3EB6"/>
    <w:rsid w:val="002B1202"/>
    <w:rsid w:val="002B13AA"/>
    <w:rsid w:val="002B23C0"/>
    <w:rsid w:val="002B6D3D"/>
    <w:rsid w:val="002C22FA"/>
    <w:rsid w:val="002C6705"/>
    <w:rsid w:val="002D0E3D"/>
    <w:rsid w:val="002D4B3F"/>
    <w:rsid w:val="002D7461"/>
    <w:rsid w:val="002E3552"/>
    <w:rsid w:val="002F1B47"/>
    <w:rsid w:val="00307726"/>
    <w:rsid w:val="00314CDF"/>
    <w:rsid w:val="00316173"/>
    <w:rsid w:val="00324212"/>
    <w:rsid w:val="00330C11"/>
    <w:rsid w:val="003316C8"/>
    <w:rsid w:val="0033333A"/>
    <w:rsid w:val="003346EF"/>
    <w:rsid w:val="0034102D"/>
    <w:rsid w:val="00343AFB"/>
    <w:rsid w:val="00344332"/>
    <w:rsid w:val="00351D36"/>
    <w:rsid w:val="003644F3"/>
    <w:rsid w:val="00371C1A"/>
    <w:rsid w:val="00374460"/>
    <w:rsid w:val="00384548"/>
    <w:rsid w:val="0038761A"/>
    <w:rsid w:val="003902A7"/>
    <w:rsid w:val="00393C5B"/>
    <w:rsid w:val="0039726D"/>
    <w:rsid w:val="003A3809"/>
    <w:rsid w:val="003A5CC1"/>
    <w:rsid w:val="003B007B"/>
    <w:rsid w:val="003B0EC1"/>
    <w:rsid w:val="003B6202"/>
    <w:rsid w:val="003C0075"/>
    <w:rsid w:val="003C17AA"/>
    <w:rsid w:val="003C1CC6"/>
    <w:rsid w:val="003C7FF8"/>
    <w:rsid w:val="003D6D53"/>
    <w:rsid w:val="003E2254"/>
    <w:rsid w:val="003E3C01"/>
    <w:rsid w:val="003E4A16"/>
    <w:rsid w:val="003E69CA"/>
    <w:rsid w:val="003F02A9"/>
    <w:rsid w:val="003F1872"/>
    <w:rsid w:val="003F56AB"/>
    <w:rsid w:val="00400870"/>
    <w:rsid w:val="00400B4D"/>
    <w:rsid w:val="00403503"/>
    <w:rsid w:val="00406E44"/>
    <w:rsid w:val="00410B3E"/>
    <w:rsid w:val="00410E9D"/>
    <w:rsid w:val="00415280"/>
    <w:rsid w:val="0041589C"/>
    <w:rsid w:val="00415934"/>
    <w:rsid w:val="004205F5"/>
    <w:rsid w:val="00423350"/>
    <w:rsid w:val="004276AB"/>
    <w:rsid w:val="00433A85"/>
    <w:rsid w:val="00436C39"/>
    <w:rsid w:val="00437D90"/>
    <w:rsid w:val="004413A4"/>
    <w:rsid w:val="004417FD"/>
    <w:rsid w:val="00441A87"/>
    <w:rsid w:val="00442955"/>
    <w:rsid w:val="00443F32"/>
    <w:rsid w:val="00446674"/>
    <w:rsid w:val="00446E76"/>
    <w:rsid w:val="0044793E"/>
    <w:rsid w:val="0045153A"/>
    <w:rsid w:val="004521F5"/>
    <w:rsid w:val="00464DA0"/>
    <w:rsid w:val="00470530"/>
    <w:rsid w:val="00471A75"/>
    <w:rsid w:val="0048319B"/>
    <w:rsid w:val="00490DB4"/>
    <w:rsid w:val="0049419C"/>
    <w:rsid w:val="004A19EB"/>
    <w:rsid w:val="004A76F9"/>
    <w:rsid w:val="004A775F"/>
    <w:rsid w:val="004B77F7"/>
    <w:rsid w:val="004C171D"/>
    <w:rsid w:val="004D2E93"/>
    <w:rsid w:val="004D4AF6"/>
    <w:rsid w:val="004D5557"/>
    <w:rsid w:val="004D61DE"/>
    <w:rsid w:val="004D72CC"/>
    <w:rsid w:val="004D77EE"/>
    <w:rsid w:val="004D7AB7"/>
    <w:rsid w:val="004E1977"/>
    <w:rsid w:val="004E4FF1"/>
    <w:rsid w:val="004E50D7"/>
    <w:rsid w:val="004E6A82"/>
    <w:rsid w:val="004E6D58"/>
    <w:rsid w:val="004E7371"/>
    <w:rsid w:val="004F05F2"/>
    <w:rsid w:val="004F4C45"/>
    <w:rsid w:val="004F5D4F"/>
    <w:rsid w:val="005023A4"/>
    <w:rsid w:val="0050334E"/>
    <w:rsid w:val="00507057"/>
    <w:rsid w:val="00512372"/>
    <w:rsid w:val="00512972"/>
    <w:rsid w:val="0051731F"/>
    <w:rsid w:val="005274D9"/>
    <w:rsid w:val="0053048D"/>
    <w:rsid w:val="005341F4"/>
    <w:rsid w:val="005350C2"/>
    <w:rsid w:val="005366F5"/>
    <w:rsid w:val="005436C4"/>
    <w:rsid w:val="005439B6"/>
    <w:rsid w:val="00552325"/>
    <w:rsid w:val="00560285"/>
    <w:rsid w:val="005602ED"/>
    <w:rsid w:val="00561D7E"/>
    <w:rsid w:val="005726F4"/>
    <w:rsid w:val="005744D8"/>
    <w:rsid w:val="00575A5F"/>
    <w:rsid w:val="00585E41"/>
    <w:rsid w:val="00586230"/>
    <w:rsid w:val="00587690"/>
    <w:rsid w:val="00590261"/>
    <w:rsid w:val="00597256"/>
    <w:rsid w:val="005A1969"/>
    <w:rsid w:val="005B6870"/>
    <w:rsid w:val="005C4941"/>
    <w:rsid w:val="005E04C2"/>
    <w:rsid w:val="005E0E5F"/>
    <w:rsid w:val="005E1816"/>
    <w:rsid w:val="005E2C4C"/>
    <w:rsid w:val="005E328C"/>
    <w:rsid w:val="005E37C6"/>
    <w:rsid w:val="005F01C6"/>
    <w:rsid w:val="005F273B"/>
    <w:rsid w:val="00600287"/>
    <w:rsid w:val="006005AF"/>
    <w:rsid w:val="00603C1A"/>
    <w:rsid w:val="00605259"/>
    <w:rsid w:val="00607968"/>
    <w:rsid w:val="006121C9"/>
    <w:rsid w:val="00612755"/>
    <w:rsid w:val="00617F0B"/>
    <w:rsid w:val="00620ECF"/>
    <w:rsid w:val="00623AD8"/>
    <w:rsid w:val="00624C62"/>
    <w:rsid w:val="00624D29"/>
    <w:rsid w:val="00624D59"/>
    <w:rsid w:val="0062677F"/>
    <w:rsid w:val="00626895"/>
    <w:rsid w:val="00626B48"/>
    <w:rsid w:val="006326BF"/>
    <w:rsid w:val="0063679A"/>
    <w:rsid w:val="006432EC"/>
    <w:rsid w:val="00643DA1"/>
    <w:rsid w:val="006440AC"/>
    <w:rsid w:val="006456C0"/>
    <w:rsid w:val="00647BA3"/>
    <w:rsid w:val="006551A3"/>
    <w:rsid w:val="00665BB4"/>
    <w:rsid w:val="00671F38"/>
    <w:rsid w:val="00681C2E"/>
    <w:rsid w:val="00681EF6"/>
    <w:rsid w:val="0068242C"/>
    <w:rsid w:val="006835DE"/>
    <w:rsid w:val="00684FF7"/>
    <w:rsid w:val="00692549"/>
    <w:rsid w:val="006929F9"/>
    <w:rsid w:val="00694F7E"/>
    <w:rsid w:val="006952E1"/>
    <w:rsid w:val="006A53C7"/>
    <w:rsid w:val="006B1C39"/>
    <w:rsid w:val="006C03BC"/>
    <w:rsid w:val="006C1D90"/>
    <w:rsid w:val="006C687E"/>
    <w:rsid w:val="006D6312"/>
    <w:rsid w:val="006E255D"/>
    <w:rsid w:val="006E4258"/>
    <w:rsid w:val="006E42BF"/>
    <w:rsid w:val="006E6A6B"/>
    <w:rsid w:val="006E6FA0"/>
    <w:rsid w:val="0071353D"/>
    <w:rsid w:val="007150BB"/>
    <w:rsid w:val="00715EE8"/>
    <w:rsid w:val="00720BD6"/>
    <w:rsid w:val="00722A74"/>
    <w:rsid w:val="007248A5"/>
    <w:rsid w:val="007262A8"/>
    <w:rsid w:val="00726731"/>
    <w:rsid w:val="00726FD5"/>
    <w:rsid w:val="007307EE"/>
    <w:rsid w:val="00731A0D"/>
    <w:rsid w:val="00731C3C"/>
    <w:rsid w:val="007362D5"/>
    <w:rsid w:val="00737883"/>
    <w:rsid w:val="007378F6"/>
    <w:rsid w:val="00742C29"/>
    <w:rsid w:val="00743228"/>
    <w:rsid w:val="00753629"/>
    <w:rsid w:val="00753C88"/>
    <w:rsid w:val="007550D8"/>
    <w:rsid w:val="00755EE0"/>
    <w:rsid w:val="007625F5"/>
    <w:rsid w:val="00762E93"/>
    <w:rsid w:val="00763E91"/>
    <w:rsid w:val="007676BB"/>
    <w:rsid w:val="00767FBE"/>
    <w:rsid w:val="00770DE7"/>
    <w:rsid w:val="0077222E"/>
    <w:rsid w:val="00774D7B"/>
    <w:rsid w:val="00780771"/>
    <w:rsid w:val="00780BF8"/>
    <w:rsid w:val="00782EE6"/>
    <w:rsid w:val="0078320E"/>
    <w:rsid w:val="007925D2"/>
    <w:rsid w:val="007951E1"/>
    <w:rsid w:val="007A3DFB"/>
    <w:rsid w:val="007A6C0E"/>
    <w:rsid w:val="007B2AEF"/>
    <w:rsid w:val="007C4DA6"/>
    <w:rsid w:val="007E08FB"/>
    <w:rsid w:val="007E270D"/>
    <w:rsid w:val="007E27C9"/>
    <w:rsid w:val="007E43B3"/>
    <w:rsid w:val="007F5189"/>
    <w:rsid w:val="007F59B4"/>
    <w:rsid w:val="00802B93"/>
    <w:rsid w:val="00804EC2"/>
    <w:rsid w:val="00811435"/>
    <w:rsid w:val="00811E7A"/>
    <w:rsid w:val="00814216"/>
    <w:rsid w:val="0081658D"/>
    <w:rsid w:val="008206A0"/>
    <w:rsid w:val="00821C9E"/>
    <w:rsid w:val="008252CB"/>
    <w:rsid w:val="0082782F"/>
    <w:rsid w:val="00831C62"/>
    <w:rsid w:val="00832E24"/>
    <w:rsid w:val="00833CFC"/>
    <w:rsid w:val="00834D32"/>
    <w:rsid w:val="00835353"/>
    <w:rsid w:val="0084010A"/>
    <w:rsid w:val="00840666"/>
    <w:rsid w:val="00845071"/>
    <w:rsid w:val="00846F21"/>
    <w:rsid w:val="0085150F"/>
    <w:rsid w:val="00851626"/>
    <w:rsid w:val="0085705B"/>
    <w:rsid w:val="008579E3"/>
    <w:rsid w:val="00860E85"/>
    <w:rsid w:val="00865479"/>
    <w:rsid w:val="0087386D"/>
    <w:rsid w:val="008746ED"/>
    <w:rsid w:val="008748F8"/>
    <w:rsid w:val="00876536"/>
    <w:rsid w:val="008777AF"/>
    <w:rsid w:val="008849C3"/>
    <w:rsid w:val="0088771C"/>
    <w:rsid w:val="00892C5B"/>
    <w:rsid w:val="008A4523"/>
    <w:rsid w:val="008A61AD"/>
    <w:rsid w:val="008B4AE9"/>
    <w:rsid w:val="008B7C2E"/>
    <w:rsid w:val="008C7FCA"/>
    <w:rsid w:val="008D3137"/>
    <w:rsid w:val="008E0A1F"/>
    <w:rsid w:val="008E116F"/>
    <w:rsid w:val="008E4AFC"/>
    <w:rsid w:val="008F1C50"/>
    <w:rsid w:val="008F2712"/>
    <w:rsid w:val="008F5DBA"/>
    <w:rsid w:val="008F7DC3"/>
    <w:rsid w:val="0090128F"/>
    <w:rsid w:val="0090383F"/>
    <w:rsid w:val="00907C28"/>
    <w:rsid w:val="0091194B"/>
    <w:rsid w:val="009172A0"/>
    <w:rsid w:val="00917B4A"/>
    <w:rsid w:val="00920402"/>
    <w:rsid w:val="009205A6"/>
    <w:rsid w:val="00922D2D"/>
    <w:rsid w:val="00924316"/>
    <w:rsid w:val="00925412"/>
    <w:rsid w:val="0092658F"/>
    <w:rsid w:val="009328D2"/>
    <w:rsid w:val="009330E2"/>
    <w:rsid w:val="009346D7"/>
    <w:rsid w:val="00942237"/>
    <w:rsid w:val="00943094"/>
    <w:rsid w:val="00943623"/>
    <w:rsid w:val="00943629"/>
    <w:rsid w:val="00944A59"/>
    <w:rsid w:val="00947042"/>
    <w:rsid w:val="00956239"/>
    <w:rsid w:val="00962BEA"/>
    <w:rsid w:val="00963EB7"/>
    <w:rsid w:val="009641B4"/>
    <w:rsid w:val="00970B52"/>
    <w:rsid w:val="009733D8"/>
    <w:rsid w:val="00975359"/>
    <w:rsid w:val="009802E2"/>
    <w:rsid w:val="009835A4"/>
    <w:rsid w:val="00985512"/>
    <w:rsid w:val="009A1005"/>
    <w:rsid w:val="009B1B75"/>
    <w:rsid w:val="009B2744"/>
    <w:rsid w:val="009B799D"/>
    <w:rsid w:val="009C3437"/>
    <w:rsid w:val="009C7DED"/>
    <w:rsid w:val="009C7F9C"/>
    <w:rsid w:val="009D0B9B"/>
    <w:rsid w:val="009D4517"/>
    <w:rsid w:val="009E4A13"/>
    <w:rsid w:val="009E61EB"/>
    <w:rsid w:val="009E78FE"/>
    <w:rsid w:val="009E7FCF"/>
    <w:rsid w:val="00A03BFF"/>
    <w:rsid w:val="00A043C2"/>
    <w:rsid w:val="00A05899"/>
    <w:rsid w:val="00A13AB8"/>
    <w:rsid w:val="00A17870"/>
    <w:rsid w:val="00A2092D"/>
    <w:rsid w:val="00A20F1F"/>
    <w:rsid w:val="00A21E60"/>
    <w:rsid w:val="00A30496"/>
    <w:rsid w:val="00A35606"/>
    <w:rsid w:val="00A40C76"/>
    <w:rsid w:val="00A418E2"/>
    <w:rsid w:val="00A54124"/>
    <w:rsid w:val="00A5465D"/>
    <w:rsid w:val="00A55479"/>
    <w:rsid w:val="00A65458"/>
    <w:rsid w:val="00A76042"/>
    <w:rsid w:val="00A774E3"/>
    <w:rsid w:val="00A83D63"/>
    <w:rsid w:val="00A84B72"/>
    <w:rsid w:val="00A932CB"/>
    <w:rsid w:val="00A97ACA"/>
    <w:rsid w:val="00AA0FB4"/>
    <w:rsid w:val="00AA7FAE"/>
    <w:rsid w:val="00AB3AB0"/>
    <w:rsid w:val="00AB4D9C"/>
    <w:rsid w:val="00AC1511"/>
    <w:rsid w:val="00AC65AF"/>
    <w:rsid w:val="00AD38DD"/>
    <w:rsid w:val="00AD4667"/>
    <w:rsid w:val="00AE58F3"/>
    <w:rsid w:val="00AF0485"/>
    <w:rsid w:val="00AF185C"/>
    <w:rsid w:val="00AF28B2"/>
    <w:rsid w:val="00B107BD"/>
    <w:rsid w:val="00B11498"/>
    <w:rsid w:val="00B15013"/>
    <w:rsid w:val="00B16503"/>
    <w:rsid w:val="00B201EE"/>
    <w:rsid w:val="00B21543"/>
    <w:rsid w:val="00B236B0"/>
    <w:rsid w:val="00B23759"/>
    <w:rsid w:val="00B23A4F"/>
    <w:rsid w:val="00B24462"/>
    <w:rsid w:val="00B3091D"/>
    <w:rsid w:val="00B30A88"/>
    <w:rsid w:val="00B33F83"/>
    <w:rsid w:val="00B606AC"/>
    <w:rsid w:val="00B60EA4"/>
    <w:rsid w:val="00B62321"/>
    <w:rsid w:val="00B67098"/>
    <w:rsid w:val="00B81943"/>
    <w:rsid w:val="00B819EC"/>
    <w:rsid w:val="00B84D5D"/>
    <w:rsid w:val="00B86455"/>
    <w:rsid w:val="00B9413E"/>
    <w:rsid w:val="00BB3F65"/>
    <w:rsid w:val="00BB4878"/>
    <w:rsid w:val="00BC2443"/>
    <w:rsid w:val="00BC2AB3"/>
    <w:rsid w:val="00BC2B6B"/>
    <w:rsid w:val="00BD6420"/>
    <w:rsid w:val="00BD6AF3"/>
    <w:rsid w:val="00BE20C7"/>
    <w:rsid w:val="00BE29DF"/>
    <w:rsid w:val="00BE2B4D"/>
    <w:rsid w:val="00BE50AA"/>
    <w:rsid w:val="00BF74DD"/>
    <w:rsid w:val="00C03CE3"/>
    <w:rsid w:val="00C06B1E"/>
    <w:rsid w:val="00C06FFF"/>
    <w:rsid w:val="00C13BCC"/>
    <w:rsid w:val="00C14FB0"/>
    <w:rsid w:val="00C16352"/>
    <w:rsid w:val="00C27C4D"/>
    <w:rsid w:val="00C31D60"/>
    <w:rsid w:val="00C31F5C"/>
    <w:rsid w:val="00C37495"/>
    <w:rsid w:val="00C44E33"/>
    <w:rsid w:val="00C4508C"/>
    <w:rsid w:val="00C533CD"/>
    <w:rsid w:val="00C54430"/>
    <w:rsid w:val="00C63CFA"/>
    <w:rsid w:val="00C678A3"/>
    <w:rsid w:val="00C71FEF"/>
    <w:rsid w:val="00C76436"/>
    <w:rsid w:val="00C765E4"/>
    <w:rsid w:val="00C82784"/>
    <w:rsid w:val="00C8402B"/>
    <w:rsid w:val="00C84EE2"/>
    <w:rsid w:val="00C85FB1"/>
    <w:rsid w:val="00C92DA3"/>
    <w:rsid w:val="00C92E5D"/>
    <w:rsid w:val="00CA3308"/>
    <w:rsid w:val="00CA4140"/>
    <w:rsid w:val="00CA6999"/>
    <w:rsid w:val="00CB1022"/>
    <w:rsid w:val="00CB4EE6"/>
    <w:rsid w:val="00CC2095"/>
    <w:rsid w:val="00CC4A4F"/>
    <w:rsid w:val="00CC4CCB"/>
    <w:rsid w:val="00CD7729"/>
    <w:rsid w:val="00CE2187"/>
    <w:rsid w:val="00CE2B1B"/>
    <w:rsid w:val="00CE334D"/>
    <w:rsid w:val="00CE784F"/>
    <w:rsid w:val="00CF0064"/>
    <w:rsid w:val="00CF4BC2"/>
    <w:rsid w:val="00CF4E83"/>
    <w:rsid w:val="00CF56B1"/>
    <w:rsid w:val="00CF7BEA"/>
    <w:rsid w:val="00D0075E"/>
    <w:rsid w:val="00D015EE"/>
    <w:rsid w:val="00D033FE"/>
    <w:rsid w:val="00D05189"/>
    <w:rsid w:val="00D14D58"/>
    <w:rsid w:val="00D165B1"/>
    <w:rsid w:val="00D21368"/>
    <w:rsid w:val="00D23293"/>
    <w:rsid w:val="00D254DD"/>
    <w:rsid w:val="00D303FE"/>
    <w:rsid w:val="00D3088F"/>
    <w:rsid w:val="00D3269E"/>
    <w:rsid w:val="00D34590"/>
    <w:rsid w:val="00D35A63"/>
    <w:rsid w:val="00D429CD"/>
    <w:rsid w:val="00D42AFF"/>
    <w:rsid w:val="00D45104"/>
    <w:rsid w:val="00D5075E"/>
    <w:rsid w:val="00D51C53"/>
    <w:rsid w:val="00D5229B"/>
    <w:rsid w:val="00D6216B"/>
    <w:rsid w:val="00D62BAB"/>
    <w:rsid w:val="00D654F6"/>
    <w:rsid w:val="00D658A5"/>
    <w:rsid w:val="00D65E56"/>
    <w:rsid w:val="00D66DC6"/>
    <w:rsid w:val="00D726EC"/>
    <w:rsid w:val="00D73888"/>
    <w:rsid w:val="00D767B2"/>
    <w:rsid w:val="00D8503B"/>
    <w:rsid w:val="00D87224"/>
    <w:rsid w:val="00D90526"/>
    <w:rsid w:val="00D909A4"/>
    <w:rsid w:val="00D96EDD"/>
    <w:rsid w:val="00DA1021"/>
    <w:rsid w:val="00DA1E7F"/>
    <w:rsid w:val="00DA2A9D"/>
    <w:rsid w:val="00DA466C"/>
    <w:rsid w:val="00DA71AE"/>
    <w:rsid w:val="00DB40C0"/>
    <w:rsid w:val="00DB4968"/>
    <w:rsid w:val="00DB68D7"/>
    <w:rsid w:val="00DB6DAE"/>
    <w:rsid w:val="00DB7169"/>
    <w:rsid w:val="00DC367C"/>
    <w:rsid w:val="00DE04E6"/>
    <w:rsid w:val="00DE4089"/>
    <w:rsid w:val="00DF1002"/>
    <w:rsid w:val="00E05E5F"/>
    <w:rsid w:val="00E0634A"/>
    <w:rsid w:val="00E0658B"/>
    <w:rsid w:val="00E07F3D"/>
    <w:rsid w:val="00E12E91"/>
    <w:rsid w:val="00E1574C"/>
    <w:rsid w:val="00E209A4"/>
    <w:rsid w:val="00E20C82"/>
    <w:rsid w:val="00E22AFA"/>
    <w:rsid w:val="00E236D7"/>
    <w:rsid w:val="00E336A0"/>
    <w:rsid w:val="00E3532D"/>
    <w:rsid w:val="00E50FC2"/>
    <w:rsid w:val="00E53B24"/>
    <w:rsid w:val="00E6243D"/>
    <w:rsid w:val="00E70901"/>
    <w:rsid w:val="00E70F26"/>
    <w:rsid w:val="00E750CB"/>
    <w:rsid w:val="00E77246"/>
    <w:rsid w:val="00E85906"/>
    <w:rsid w:val="00E8780D"/>
    <w:rsid w:val="00E90D69"/>
    <w:rsid w:val="00EB444A"/>
    <w:rsid w:val="00EB67CA"/>
    <w:rsid w:val="00EC2B8D"/>
    <w:rsid w:val="00EC4708"/>
    <w:rsid w:val="00EC5BA0"/>
    <w:rsid w:val="00EC6880"/>
    <w:rsid w:val="00ED1BBE"/>
    <w:rsid w:val="00ED214D"/>
    <w:rsid w:val="00ED2175"/>
    <w:rsid w:val="00ED25D5"/>
    <w:rsid w:val="00ED6F45"/>
    <w:rsid w:val="00EF1F19"/>
    <w:rsid w:val="00EF33C5"/>
    <w:rsid w:val="00EF4052"/>
    <w:rsid w:val="00EF78E0"/>
    <w:rsid w:val="00F00215"/>
    <w:rsid w:val="00F0235C"/>
    <w:rsid w:val="00F05E7D"/>
    <w:rsid w:val="00F136E0"/>
    <w:rsid w:val="00F17B85"/>
    <w:rsid w:val="00F2413C"/>
    <w:rsid w:val="00F24E87"/>
    <w:rsid w:val="00F26AA3"/>
    <w:rsid w:val="00F27790"/>
    <w:rsid w:val="00F27A94"/>
    <w:rsid w:val="00F30B77"/>
    <w:rsid w:val="00F3119E"/>
    <w:rsid w:val="00F32385"/>
    <w:rsid w:val="00F42BF2"/>
    <w:rsid w:val="00F45754"/>
    <w:rsid w:val="00F47991"/>
    <w:rsid w:val="00F50170"/>
    <w:rsid w:val="00F51830"/>
    <w:rsid w:val="00F518EA"/>
    <w:rsid w:val="00F5281A"/>
    <w:rsid w:val="00F53AD0"/>
    <w:rsid w:val="00F53D25"/>
    <w:rsid w:val="00F54248"/>
    <w:rsid w:val="00F61D66"/>
    <w:rsid w:val="00F64DAD"/>
    <w:rsid w:val="00F65053"/>
    <w:rsid w:val="00F7280F"/>
    <w:rsid w:val="00F73F6A"/>
    <w:rsid w:val="00F74DC3"/>
    <w:rsid w:val="00F815C0"/>
    <w:rsid w:val="00F86244"/>
    <w:rsid w:val="00F86BAD"/>
    <w:rsid w:val="00F87520"/>
    <w:rsid w:val="00F904BC"/>
    <w:rsid w:val="00F93CF8"/>
    <w:rsid w:val="00F94042"/>
    <w:rsid w:val="00F94E55"/>
    <w:rsid w:val="00F95B6F"/>
    <w:rsid w:val="00F97707"/>
    <w:rsid w:val="00F97B93"/>
    <w:rsid w:val="00FA53A1"/>
    <w:rsid w:val="00FB3982"/>
    <w:rsid w:val="00FB5D52"/>
    <w:rsid w:val="00FB6A07"/>
    <w:rsid w:val="00FC1B1D"/>
    <w:rsid w:val="00FD181A"/>
    <w:rsid w:val="00FD3BC8"/>
    <w:rsid w:val="00FD4E4A"/>
    <w:rsid w:val="00FD73F7"/>
    <w:rsid w:val="00FE093A"/>
    <w:rsid w:val="00FE0BFD"/>
    <w:rsid w:val="00FE5277"/>
    <w:rsid w:val="00FE767D"/>
    <w:rsid w:val="00FF07DD"/>
    <w:rsid w:val="00FF41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2BEF6B"/>
  <w15:chartTrackingRefBased/>
  <w15:docId w15:val="{091F0C9C-9BDB-4DA5-8F08-F9300B8CE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5D5"/>
  </w:style>
  <w:style w:type="paragraph" w:styleId="Heading1">
    <w:name w:val="heading 1"/>
    <w:basedOn w:val="Normal"/>
    <w:next w:val="Normal"/>
    <w:link w:val="Heading1Char"/>
    <w:uiPriority w:val="9"/>
    <w:qFormat/>
    <w:rsid w:val="00CA4140"/>
    <w:pPr>
      <w:keepNext/>
      <w:keepLines/>
      <w:spacing w:before="240" w:after="0"/>
      <w:outlineLvl w:val="0"/>
    </w:pPr>
    <w:rPr>
      <w:rFonts w:ascii="Arial" w:eastAsiaTheme="majorEastAsia" w:hAnsi="Arial" w:cs="Arial"/>
      <w:b/>
      <w:color w:val="2E74B5" w:themeColor="accent1" w:themeShade="BF"/>
      <w:sz w:val="20"/>
      <w:szCs w:val="20"/>
    </w:rPr>
  </w:style>
  <w:style w:type="paragraph" w:styleId="Heading2">
    <w:name w:val="heading 2"/>
    <w:basedOn w:val="Normal"/>
    <w:next w:val="Normal"/>
    <w:link w:val="Heading2Char"/>
    <w:uiPriority w:val="9"/>
    <w:unhideWhenUsed/>
    <w:qFormat/>
    <w:rsid w:val="00E336A0"/>
    <w:pPr>
      <w:keepNext/>
      <w:keepLines/>
      <w:spacing w:after="0" w:line="240" w:lineRule="auto"/>
      <w:jc w:val="both"/>
      <w:outlineLvl w:val="1"/>
    </w:pPr>
    <w:rPr>
      <w:rFonts w:ascii="Arial" w:eastAsiaTheme="majorEastAsia" w:hAnsi="Arial" w:cs="Arial"/>
      <w:color w:val="2E74B5" w:themeColor="accent1" w:themeShade="BF"/>
      <w:sz w:val="20"/>
      <w:szCs w:val="20"/>
    </w:rPr>
  </w:style>
  <w:style w:type="paragraph" w:styleId="Heading3">
    <w:name w:val="heading 3"/>
    <w:basedOn w:val="Normal"/>
    <w:link w:val="Heading3Char"/>
    <w:uiPriority w:val="9"/>
    <w:qFormat/>
    <w:rsid w:val="00E336A0"/>
    <w:pPr>
      <w:spacing w:after="0" w:line="240" w:lineRule="auto"/>
      <w:jc w:val="both"/>
      <w:outlineLvl w:val="2"/>
    </w:pPr>
    <w:rPr>
      <w:rFonts w:ascii="Arial" w:eastAsia="Times New Roman" w:hAnsi="Arial" w:cs="Arial"/>
      <w:bCs/>
      <w:i/>
      <w:color w:val="2E74B5"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6131D"/>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6131D"/>
    <w:pPr>
      <w:ind w:left="720"/>
      <w:contextualSpacing/>
    </w:pPr>
  </w:style>
  <w:style w:type="character" w:styleId="CommentReference">
    <w:name w:val="annotation reference"/>
    <w:basedOn w:val="DefaultParagraphFont"/>
    <w:uiPriority w:val="99"/>
    <w:semiHidden/>
    <w:unhideWhenUsed/>
    <w:rsid w:val="00ED25D5"/>
    <w:rPr>
      <w:sz w:val="16"/>
      <w:szCs w:val="16"/>
    </w:rPr>
  </w:style>
  <w:style w:type="paragraph" w:styleId="CommentText">
    <w:name w:val="annotation text"/>
    <w:basedOn w:val="Normal"/>
    <w:link w:val="CommentTextChar"/>
    <w:uiPriority w:val="99"/>
    <w:semiHidden/>
    <w:unhideWhenUsed/>
    <w:rsid w:val="00ED25D5"/>
    <w:pPr>
      <w:spacing w:line="240" w:lineRule="auto"/>
    </w:pPr>
    <w:rPr>
      <w:sz w:val="20"/>
      <w:szCs w:val="20"/>
    </w:rPr>
  </w:style>
  <w:style w:type="character" w:customStyle="1" w:styleId="CommentTextChar">
    <w:name w:val="Comment Text Char"/>
    <w:basedOn w:val="DefaultParagraphFont"/>
    <w:link w:val="CommentText"/>
    <w:uiPriority w:val="99"/>
    <w:semiHidden/>
    <w:rsid w:val="00ED25D5"/>
    <w:rPr>
      <w:sz w:val="20"/>
      <w:szCs w:val="20"/>
    </w:rPr>
  </w:style>
  <w:style w:type="paragraph" w:styleId="CommentSubject">
    <w:name w:val="annotation subject"/>
    <w:basedOn w:val="CommentText"/>
    <w:next w:val="CommentText"/>
    <w:link w:val="CommentSubjectChar"/>
    <w:uiPriority w:val="99"/>
    <w:semiHidden/>
    <w:unhideWhenUsed/>
    <w:rsid w:val="00ED25D5"/>
    <w:rPr>
      <w:b/>
      <w:bCs/>
    </w:rPr>
  </w:style>
  <w:style w:type="character" w:customStyle="1" w:styleId="CommentSubjectChar">
    <w:name w:val="Comment Subject Char"/>
    <w:basedOn w:val="CommentTextChar"/>
    <w:link w:val="CommentSubject"/>
    <w:uiPriority w:val="99"/>
    <w:semiHidden/>
    <w:rsid w:val="00ED25D5"/>
    <w:rPr>
      <w:b/>
      <w:bCs/>
      <w:sz w:val="20"/>
      <w:szCs w:val="20"/>
    </w:rPr>
  </w:style>
  <w:style w:type="paragraph" w:styleId="BalloonText">
    <w:name w:val="Balloon Text"/>
    <w:basedOn w:val="Normal"/>
    <w:link w:val="BalloonTextChar"/>
    <w:uiPriority w:val="99"/>
    <w:semiHidden/>
    <w:unhideWhenUsed/>
    <w:rsid w:val="00ED25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25D5"/>
    <w:rPr>
      <w:rFonts w:ascii="Segoe UI" w:hAnsi="Segoe UI" w:cs="Segoe UI"/>
      <w:sz w:val="18"/>
      <w:szCs w:val="18"/>
    </w:rPr>
  </w:style>
  <w:style w:type="character" w:customStyle="1" w:styleId="Heading3Char">
    <w:name w:val="Heading 3 Char"/>
    <w:basedOn w:val="DefaultParagraphFont"/>
    <w:link w:val="Heading3"/>
    <w:uiPriority w:val="9"/>
    <w:rsid w:val="00E336A0"/>
    <w:rPr>
      <w:rFonts w:ascii="Arial" w:eastAsia="Times New Roman" w:hAnsi="Arial" w:cs="Arial"/>
      <w:bCs/>
      <w:i/>
      <w:color w:val="2E74B5" w:themeColor="accent1" w:themeShade="BF"/>
      <w:sz w:val="20"/>
      <w:szCs w:val="20"/>
    </w:rPr>
  </w:style>
  <w:style w:type="table" w:styleId="TableGrid">
    <w:name w:val="Table Grid"/>
    <w:basedOn w:val="TableNormal"/>
    <w:uiPriority w:val="39"/>
    <w:rsid w:val="00D905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905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526"/>
  </w:style>
  <w:style w:type="paragraph" w:styleId="Footer">
    <w:name w:val="footer"/>
    <w:basedOn w:val="Normal"/>
    <w:link w:val="FooterChar"/>
    <w:uiPriority w:val="99"/>
    <w:unhideWhenUsed/>
    <w:rsid w:val="00D905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526"/>
  </w:style>
  <w:style w:type="character" w:customStyle="1" w:styleId="Heading1Char">
    <w:name w:val="Heading 1 Char"/>
    <w:basedOn w:val="DefaultParagraphFont"/>
    <w:link w:val="Heading1"/>
    <w:uiPriority w:val="9"/>
    <w:rsid w:val="00CA4140"/>
    <w:rPr>
      <w:rFonts w:ascii="Arial" w:eastAsiaTheme="majorEastAsia" w:hAnsi="Arial" w:cs="Arial"/>
      <w:b/>
      <w:color w:val="2E74B5" w:themeColor="accent1" w:themeShade="BF"/>
      <w:sz w:val="20"/>
      <w:szCs w:val="20"/>
    </w:rPr>
  </w:style>
  <w:style w:type="character" w:customStyle="1" w:styleId="Heading2Char">
    <w:name w:val="Heading 2 Char"/>
    <w:basedOn w:val="DefaultParagraphFont"/>
    <w:link w:val="Heading2"/>
    <w:uiPriority w:val="9"/>
    <w:rsid w:val="00E336A0"/>
    <w:rPr>
      <w:rFonts w:ascii="Arial" w:eastAsiaTheme="majorEastAsia" w:hAnsi="Arial" w:cs="Arial"/>
      <w:color w:val="2E74B5" w:themeColor="accent1" w:themeShade="BF"/>
      <w:sz w:val="20"/>
      <w:szCs w:val="20"/>
    </w:rPr>
  </w:style>
  <w:style w:type="character" w:styleId="Hyperlink">
    <w:name w:val="Hyperlink"/>
    <w:basedOn w:val="DefaultParagraphFont"/>
    <w:uiPriority w:val="99"/>
    <w:unhideWhenUsed/>
    <w:rsid w:val="00443F32"/>
    <w:rPr>
      <w:color w:val="0563C1" w:themeColor="hyperlink"/>
      <w:u w:val="single"/>
    </w:rPr>
  </w:style>
  <w:style w:type="character" w:styleId="UnresolvedMention">
    <w:name w:val="Unresolved Mention"/>
    <w:basedOn w:val="DefaultParagraphFont"/>
    <w:uiPriority w:val="99"/>
    <w:semiHidden/>
    <w:unhideWhenUsed/>
    <w:rsid w:val="00443F32"/>
    <w:rPr>
      <w:color w:val="605E5C"/>
      <w:shd w:val="clear" w:color="auto" w:fill="E1DFDD"/>
    </w:rPr>
  </w:style>
  <w:style w:type="table" w:styleId="ListTable4-Accent5">
    <w:name w:val="List Table 4 Accent 5"/>
    <w:basedOn w:val="TableNormal"/>
    <w:uiPriority w:val="49"/>
    <w:rsid w:val="00400B4D"/>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Revision">
    <w:name w:val="Revision"/>
    <w:hidden/>
    <w:uiPriority w:val="99"/>
    <w:semiHidden/>
    <w:rsid w:val="000C425F"/>
    <w:pPr>
      <w:spacing w:after="0" w:line="240" w:lineRule="auto"/>
    </w:pPr>
  </w:style>
  <w:style w:type="paragraph" w:styleId="NormalWeb">
    <w:name w:val="Normal (Web)"/>
    <w:basedOn w:val="Normal"/>
    <w:uiPriority w:val="99"/>
    <w:semiHidden/>
    <w:unhideWhenUsed/>
    <w:rsid w:val="009D4517"/>
    <w:rPr>
      <w:rFonts w:ascii="Times New Roman" w:hAnsi="Times New Roman" w:cs="Times New Roman"/>
      <w:sz w:val="24"/>
      <w:szCs w:val="24"/>
    </w:rPr>
  </w:style>
  <w:style w:type="paragraph" w:styleId="EndnoteText">
    <w:name w:val="endnote text"/>
    <w:basedOn w:val="Normal"/>
    <w:link w:val="EndnoteTextChar"/>
    <w:uiPriority w:val="99"/>
    <w:semiHidden/>
    <w:unhideWhenUsed/>
    <w:rsid w:val="0081143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11435"/>
    <w:rPr>
      <w:sz w:val="20"/>
      <w:szCs w:val="20"/>
    </w:rPr>
  </w:style>
  <w:style w:type="character" w:styleId="EndnoteReference">
    <w:name w:val="endnote reference"/>
    <w:basedOn w:val="DefaultParagraphFont"/>
    <w:uiPriority w:val="99"/>
    <w:semiHidden/>
    <w:unhideWhenUsed/>
    <w:rsid w:val="00811435"/>
    <w:rPr>
      <w:vertAlign w:val="superscript"/>
    </w:rPr>
  </w:style>
  <w:style w:type="paragraph" w:styleId="FootnoteText">
    <w:name w:val="footnote text"/>
    <w:basedOn w:val="Normal"/>
    <w:link w:val="FootnoteTextChar"/>
    <w:uiPriority w:val="99"/>
    <w:semiHidden/>
    <w:unhideWhenUsed/>
    <w:rsid w:val="0041589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589C"/>
    <w:rPr>
      <w:sz w:val="20"/>
      <w:szCs w:val="20"/>
    </w:rPr>
  </w:style>
  <w:style w:type="character" w:styleId="FootnoteReference">
    <w:name w:val="footnote reference"/>
    <w:basedOn w:val="DefaultParagraphFont"/>
    <w:uiPriority w:val="99"/>
    <w:semiHidden/>
    <w:unhideWhenUsed/>
    <w:rsid w:val="0041589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340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Sul15</b:Tag>
    <b:SourceType>InternetSite</b:SourceType>
    <b:Guid>{54461312-BC5A-483D-BB1C-8EC4C0BDDFAE}</b:Guid>
    <b:Author>
      <b:Author>
        <b:NameList>
          <b:Person>
            <b:Last>Sullivan</b:Last>
            <b:First>M.J.</b:First>
          </b:Person>
          <b:Person>
            <b:Last>Schellenberg</b:Last>
            <b:First>J.A.</b:First>
          </b:Person>
          <b:Person>
            <b:Last>Blundell</b:Last>
            <b:First>M.</b:First>
          </b:Person>
        </b:NameList>
      </b:Author>
    </b:Author>
    <b:Title>Updated Value of Service Reliability Estimates for Electric Utility Customers in the US</b:Title>
    <b:Year>2015</b:Year>
    <b:InternetSiteTitle>Berkeley Lab</b:InternetSiteTitle>
    <b:Month>January</b:Month>
    <b:URL>https://emp.lbl.gov</b:URL>
    <b:RefOrder>1</b:RefOrder>
  </b:Source>
  <b:Source>
    <b:Tag>Ani18</b:Tag>
    <b:SourceType>DocumentFromInternetSite</b:SourceType>
    <b:Guid>{DA59CC61-37D3-48B3-8E63-4B052BD2BF1B}</b:Guid>
    <b:Author>
      <b:Author>
        <b:NameList>
          <b:Person>
            <b:Last>Aniti</b:Last>
            <b:First>Lori</b:First>
          </b:Person>
        </b:NameList>
      </b:Author>
    </b:Author>
    <b:Title>Major utilities continue to increase spending on U.S. electric distribution systems</b:Title>
    <b:InternetSiteTitle>US Energy Information Administration</b:InternetSiteTitle>
    <b:Year>2018</b:Year>
    <b:Month>July</b:Month>
    <b:Day>20</b:Day>
    <b:URL>https://www.eia.gov</b:URL>
    <b:RefOrder>2</b:RefOrder>
  </b:Source>
</b:Sources>
</file>

<file path=customXml/itemProps1.xml><?xml version="1.0" encoding="utf-8"?>
<ds:datastoreItem xmlns:ds="http://schemas.openxmlformats.org/officeDocument/2006/customXml" ds:itemID="{C1B51F17-4AA1-45FE-972E-4B9BDB9A3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1185</Words>
  <Characters>6756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Carlison</dc:creator>
  <cp:keywords/>
  <dc:description/>
  <cp:lastModifiedBy>Lane Nelson</cp:lastModifiedBy>
  <cp:revision>6</cp:revision>
  <dcterms:created xsi:type="dcterms:W3CDTF">2019-07-16T16:58:00Z</dcterms:created>
  <dcterms:modified xsi:type="dcterms:W3CDTF">2019-07-16T17:03:00Z</dcterms:modified>
</cp:coreProperties>
</file>