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b/>
          <w:color w:val="auto"/>
          <w:spacing w:val="0"/>
          <w:position w:val="0"/>
          <w:sz w:val="32"/>
          <w:u w:val="single"/>
          <w:shd w:fill="auto" w:val="clear"/>
        </w:rPr>
      </w:pPr>
      <w:r>
        <w:rPr>
          <w:rFonts w:ascii="Calibri" w:hAnsi="Calibri" w:cs="Calibri" w:eastAsia="Calibri"/>
          <w:b/>
          <w:color w:val="auto"/>
          <w:spacing w:val="0"/>
          <w:position w:val="0"/>
          <w:sz w:val="32"/>
          <w:u w:val="single"/>
          <w:shd w:fill="auto" w:val="clear"/>
        </w:rPr>
        <w:t xml:space="preserve">Technical Assistance Request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are looking for ways to reduce costs, following the principles from Henry Ford, to make a low cost automobile that ordinary people could afford; Our aim is to produce a CSP device that ordinary people can own to utilize energy from the sun.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seek assistance in areas of materials selection, life cycle testing and durability is an area we need help with. Our solar reflectors have a 2 year life cycle, we aim to make the main components out of wood. Roller coasters are made from either metal or wood. Where wood is heaver but lower cost to construct. The low cost and low durability compared to 25 years of solar systems may be justifiable in a similar way that windshield wiper blades on your car need to be replaced every 1-2 years, and consumers are ok with this low-cost low-durability product.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Our aim is to be a social benefit, and to donate one-for-one a solar distilling device for every solar concentrator we sell to serve some of the 2 billion people who live in places where they bathe in feces and urine polluted rivers. We could use help with forming relationships with organizations such as the US Peace Corps to help make this happen. We can also use help with forming a business plan to make this work, similar to Warby Parker who does the same thing with eye glasses.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One potential product we are exploring is a Sterling Engine. We could use engineering assistance to make a durable sterling engine. There are no commercially available sterling engines in our target price range, so we will likely need to do major innovation and are seeking the assistance of like-minded people to potentially gather for a 2 day summit (online and in person) to collaborate and innovate on a viable sterling solution.</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