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E6428" w14:textId="77777777" w:rsidR="00E63EFC" w:rsidRPr="00E63EFC" w:rsidRDefault="00E63EFC" w:rsidP="00E63EFC">
      <w:pPr>
        <w:rPr>
          <w:rFonts w:ascii="Times New Roman" w:hAnsi="Times New Roman" w:cs="Times New Roman"/>
          <w:b/>
          <w:color w:val="auto"/>
          <w:sz w:val="48"/>
          <w:szCs w:val="44"/>
        </w:rPr>
      </w:pPr>
      <w:r w:rsidRPr="00E63EFC">
        <w:rPr>
          <w:rFonts w:ascii="Times New Roman" w:hAnsi="Times New Roman" w:cs="Times New Roman"/>
          <w:b/>
          <w:color w:val="auto"/>
          <w:sz w:val="48"/>
          <w:szCs w:val="44"/>
        </w:rPr>
        <w:t>The Mallard Controller</w:t>
      </w:r>
    </w:p>
    <w:p w14:paraId="265A74C5" w14:textId="78255080" w:rsidR="00E63EFC" w:rsidRPr="00E63EFC" w:rsidRDefault="00E63EFC" w:rsidP="00E63EFC">
      <w:pPr>
        <w:rPr>
          <w:rFonts w:ascii="Times New Roman" w:hAnsi="Times New Roman" w:cs="Times New Roman"/>
          <w:color w:val="auto"/>
        </w:rPr>
      </w:pPr>
      <w:r w:rsidRPr="00E63EFC">
        <w:rPr>
          <w:rFonts w:ascii="Times New Roman" w:hAnsi="Times New Roman" w:cs="Times New Roman"/>
          <w:color w:val="auto"/>
          <w:sz w:val="36"/>
        </w:rPr>
        <w:t>Addressing the Duck Curve through Solid State Solar Water Heating</w:t>
      </w:r>
    </w:p>
    <w:p w14:paraId="6B22AB47" w14:textId="56BCDC40" w:rsidR="00C41CF8" w:rsidRPr="00E63EFC" w:rsidRDefault="008716EE" w:rsidP="00C41CF8">
      <w:pPr>
        <w:pStyle w:val="Heading4"/>
        <w:rPr>
          <w:rFonts w:ascii="Times New Roman" w:hAnsi="Times New Roman"/>
          <w:color w:val="auto"/>
          <w:spacing w:val="0"/>
          <w:sz w:val="28"/>
        </w:rPr>
      </w:pPr>
      <w:r w:rsidRPr="00E63EFC">
        <w:rPr>
          <w:rFonts w:ascii="Times New Roman" w:hAnsi="Times New Roman"/>
          <w:color w:val="auto"/>
          <w:spacing w:val="0"/>
          <w:sz w:val="28"/>
        </w:rPr>
        <w:t xml:space="preserve">technical assistance request </w:t>
      </w:r>
    </w:p>
    <w:p w14:paraId="32BD87CB" w14:textId="77777777" w:rsidR="00C41CF8" w:rsidRPr="00E63EFC" w:rsidRDefault="00C41CF8" w:rsidP="00C41CF8">
      <w:pPr>
        <w:pStyle w:val="NormalWeb"/>
        <w:spacing w:before="0" w:beforeAutospacing="0" w:after="160" w:afterAutospacing="0"/>
        <w:jc w:val="both"/>
      </w:pPr>
      <w:r w:rsidRPr="00E63EFC">
        <w:rPr>
          <w:color w:val="000000"/>
        </w:rPr>
        <w:t xml:space="preserve">The primary need for technical assistance during the American Made Challenge is the need to meet the required codes and regulations so that the final commercial product can reach the hands of the consumer. The prize money from the </w:t>
      </w:r>
      <w:r w:rsidRPr="00E63EFC">
        <w:rPr>
          <w:i/>
          <w:iCs/>
          <w:color w:val="000000"/>
        </w:rPr>
        <w:t>Ready!</w:t>
      </w:r>
      <w:r w:rsidRPr="00E63EFC">
        <w:rPr>
          <w:color w:val="000000"/>
        </w:rPr>
        <w:t xml:space="preserve"> stage will let us continue developing the initial prototype which would give us a product to work with during the </w:t>
      </w:r>
      <w:r w:rsidRPr="00E63EFC">
        <w:rPr>
          <w:i/>
          <w:iCs/>
          <w:color w:val="000000"/>
        </w:rPr>
        <w:t>Set!</w:t>
      </w:r>
      <w:r w:rsidRPr="00E63EFC">
        <w:rPr>
          <w:color w:val="000000"/>
        </w:rPr>
        <w:t xml:space="preserve"> and </w:t>
      </w:r>
      <w:r w:rsidRPr="00E63EFC">
        <w:rPr>
          <w:i/>
          <w:iCs/>
          <w:color w:val="000000"/>
        </w:rPr>
        <w:t>Go!</w:t>
      </w:r>
      <w:r w:rsidRPr="00E63EFC">
        <w:rPr>
          <w:color w:val="000000"/>
        </w:rPr>
        <w:t xml:space="preserve"> stages. Several codes and standards exist that are relevant to the product being developed within this submission of the challenge. Besides the codes and regulations, other technical assistance needed would be in the form of product lifetime testing and validation, developing the product to be inserted into the Internet of Things (IoT) industry, and helping with manufacturing on a large scale.</w:t>
      </w:r>
    </w:p>
    <w:p w14:paraId="2C0F3CA8" w14:textId="77777777" w:rsidR="00C41CF8" w:rsidRPr="00E63EFC" w:rsidRDefault="00C41CF8" w:rsidP="00C41CF8">
      <w:pPr>
        <w:pStyle w:val="NormalWeb"/>
        <w:spacing w:before="0" w:beforeAutospacing="0" w:after="160" w:afterAutospacing="0"/>
        <w:jc w:val="both"/>
      </w:pPr>
      <w:r w:rsidRPr="00E63EFC">
        <w:rPr>
          <w:color w:val="000000"/>
        </w:rPr>
        <w:t>The use of standards and codes that validate products is to ensure their safety, functionality, and that best practices were used during the design of the product. Firstly, because it is an electrical consumer product, we will want it to be approved by the Underwriters Laboratory (UL) and meet standards requirements by the National Electrical Code (NEC). Having these codes will allow equipment installers to get the building permits needed for home installs. The second primary certification to aim for is the Solar Rating and Certification Corporation (SRCC) OG-300, which   is specific to solar water heating systems. While the SRCC OG-300 is not required for building, in some states it is necessary for incentive programs, and is becoming the adopted standard for meeting other building codes.</w:t>
      </w:r>
    </w:p>
    <w:p w14:paraId="5F96BE90" w14:textId="77777777" w:rsidR="00C41CF8" w:rsidRPr="00E63EFC" w:rsidRDefault="00C41CF8" w:rsidP="00C41CF8">
      <w:pPr>
        <w:pStyle w:val="NormalWeb"/>
        <w:spacing w:before="0" w:beforeAutospacing="0" w:after="160" w:afterAutospacing="0"/>
        <w:jc w:val="both"/>
      </w:pPr>
      <w:r w:rsidRPr="00E63EFC">
        <w:rPr>
          <w:color w:val="000000"/>
        </w:rPr>
        <w:t xml:space="preserve">Getting the standards completed is a time-consuming and expensive task, upwards of $60,000 per certification, something that vouchers will greatly help with. The benefit of the standards having similar requirements is that certain tests can be completed once and applied to the relevant standard going for, whether that is UL, NEC, SRCC OG-300, or even the Consumer Electronics (CE) marking. The vouchers would go towards testing facilities such as </w:t>
      </w:r>
      <w:proofErr w:type="spellStart"/>
      <w:r w:rsidRPr="00E63EFC">
        <w:rPr>
          <w:color w:val="000000"/>
        </w:rPr>
        <w:t>LabTest</w:t>
      </w:r>
      <w:proofErr w:type="spellEnd"/>
      <w:r w:rsidRPr="00E63EFC">
        <w:rPr>
          <w:color w:val="000000"/>
        </w:rPr>
        <w:t xml:space="preserve"> Certification, Inc in Nevada or Intertek Testing Services in Texas. Prior to having the tests completed, a voucher for consulting could be used with an American-Made Solar Prize sponsored company, Direct Gain Consulting.</w:t>
      </w:r>
    </w:p>
    <w:p w14:paraId="351989BB" w14:textId="77777777" w:rsidR="00C41CF8" w:rsidRPr="00E63EFC" w:rsidRDefault="00C41CF8" w:rsidP="00C41CF8">
      <w:pPr>
        <w:pStyle w:val="NormalWeb"/>
        <w:spacing w:before="0" w:beforeAutospacing="0" w:after="160" w:afterAutospacing="0"/>
        <w:jc w:val="both"/>
      </w:pPr>
      <w:r w:rsidRPr="00E63EFC">
        <w:rPr>
          <w:color w:val="000000"/>
        </w:rPr>
        <w:t>Other than safety and standards, another aspect the vouchers could help on is connecting the product to the Internet of Things. The more of these water heater controllers that are on the market, the more beneficial their use is to the power grid in whole. Due to DSSP’s location on the west coast, national labs such as Lawrence Livermore National Lab, Idaho National Lab, and Pacific Northwest National Lab could be utilized. The national labs will have the knowledge and data sets into what kind of power savings is capable to the power grid. By attaching these products to the IoT we can leverage these data sets to lessen the impact to the power grid due to spikes caused by water heaters. </w:t>
      </w:r>
    </w:p>
    <w:p w14:paraId="2FC5A898" w14:textId="77777777" w:rsidR="00C41CF8" w:rsidRPr="00E63EFC" w:rsidRDefault="00C41CF8" w:rsidP="00C41CF8">
      <w:pPr>
        <w:pStyle w:val="NormalWeb"/>
        <w:spacing w:before="0" w:beforeAutospacing="0" w:after="160" w:afterAutospacing="0"/>
        <w:jc w:val="both"/>
      </w:pPr>
      <w:r w:rsidRPr="00E63EFC">
        <w:rPr>
          <w:color w:val="000000"/>
        </w:rPr>
        <w:t xml:space="preserve">The average household uses their heated water near the same time every day, and because the current water heater systems out there are not controlled as a whole, there is a large spike in energy used across an entire geographical area. By allowing these water heater systems to be controlled </w:t>
      </w:r>
      <w:r w:rsidRPr="00E63EFC">
        <w:rPr>
          <w:color w:val="000000"/>
        </w:rPr>
        <w:lastRenderedPageBreak/>
        <w:t xml:space="preserve">together, they can heat the water throughout the day when the heated water is not being used, thereby lessening the load to power companies, in turn reducing overall power costs to each user. This capability would only be achievable in a short time span by using the data sets and computer technology that is available at these national labs. They also would have the expertise and the best practices in applying current IoT technology. Likely components would be current and voltage monitoring that can be fed to a </w:t>
      </w:r>
      <w:proofErr w:type="spellStart"/>
      <w:r w:rsidRPr="00E63EFC">
        <w:rPr>
          <w:color w:val="000000"/>
        </w:rPr>
        <w:t>WiFi</w:t>
      </w:r>
      <w:proofErr w:type="spellEnd"/>
      <w:r w:rsidRPr="00E63EFC">
        <w:rPr>
          <w:color w:val="000000"/>
        </w:rPr>
        <w:t xml:space="preserve"> signal for analysis in the cloud, all aspects that our team is only slightly familiar with and could use the professional help from a national lab. By applying the datasets, grid analysis, and IoT capability of our devices, the water heater controllers could be a real game changer to the power grid industry.</w:t>
      </w:r>
    </w:p>
    <w:p w14:paraId="4CE1AB01" w14:textId="77777777" w:rsidR="00C41CF8" w:rsidRPr="00E63EFC" w:rsidRDefault="00C41CF8" w:rsidP="00C41CF8">
      <w:pPr>
        <w:pStyle w:val="NormalWeb"/>
        <w:spacing w:before="0" w:beforeAutospacing="0" w:after="160" w:afterAutospacing="0"/>
        <w:jc w:val="both"/>
      </w:pPr>
      <w:r w:rsidRPr="00E63EFC">
        <w:rPr>
          <w:color w:val="000000"/>
        </w:rPr>
        <w:t>Technical assistance in vouchers could also be used for prototype and final product development to optimize performance. These national labs or other private firms could help us characterize the product in order to know levels of operation and product lifetime. Having a bell curve of use versus lifetime will give us the ability to give the consumer a confident product warranty. This would also let us develop the product in a way to ensure the product will benefit the consumer by not having to be replaced often.</w:t>
      </w:r>
    </w:p>
    <w:p w14:paraId="086A32C3" w14:textId="77777777" w:rsidR="00C41CF8" w:rsidRPr="00E63EFC" w:rsidRDefault="00C41CF8" w:rsidP="00C41CF8">
      <w:pPr>
        <w:pStyle w:val="NormalWeb"/>
        <w:spacing w:before="0" w:beforeAutospacing="0" w:after="160" w:afterAutospacing="0"/>
        <w:jc w:val="both"/>
      </w:pPr>
      <w:r w:rsidRPr="00E63EFC">
        <w:rPr>
          <w:color w:val="000000"/>
        </w:rPr>
        <w:t xml:space="preserve">Another use for technical assistance would come be for manufacturing the product on a much larger scale than we are currently capable of. Because our product is a device, it has manufacturable components that are within it. Vouchers could be given directly to the manufactures and assemblers of these components. These vouchers would be given to American Companies to truly have this product be </w:t>
      </w:r>
      <w:r w:rsidRPr="00E63EFC">
        <w:rPr>
          <w:i/>
          <w:iCs/>
          <w:color w:val="000000"/>
        </w:rPr>
        <w:t>American-Made.</w:t>
      </w:r>
      <w:r w:rsidRPr="00E63EFC">
        <w:rPr>
          <w:color w:val="000000"/>
        </w:rPr>
        <w:t xml:space="preserve"> The device consists of a circuit board, switches, cooling plates and an enclosure to house it all. For the circuit board we will be using a local company for the assembl</w:t>
      </w:r>
      <w:bookmarkStart w:id="0" w:name="_GoBack"/>
      <w:bookmarkEnd w:id="0"/>
      <w:r w:rsidRPr="00E63EFC">
        <w:rPr>
          <w:color w:val="000000"/>
        </w:rPr>
        <w:t>y, Vital Systems, which has all of their assembly a few blocks away in Reno, NV. The switches will be made at US-based company in California, Control Switches International. The enclosure and final assembly are still something to be sourced. Many options exist in the American-Made Challenge sponsored company list that we can use for those last two tasks in the final production of the product.</w:t>
      </w:r>
    </w:p>
    <w:p w14:paraId="03C6361D" w14:textId="0061CA17" w:rsidR="001D77DA" w:rsidRPr="00E63EFC" w:rsidRDefault="00C41CF8" w:rsidP="00C41CF8">
      <w:pPr>
        <w:pStyle w:val="NormalWeb"/>
        <w:spacing w:before="0" w:beforeAutospacing="0" w:after="160" w:afterAutospacing="0"/>
        <w:jc w:val="both"/>
      </w:pPr>
      <w:r w:rsidRPr="00E63EFC">
        <w:rPr>
          <w:color w:val="000000"/>
        </w:rPr>
        <w:t xml:space="preserve">With all of the technical assistance described, we fully believe that we can achieve a final product in the later stages of the American-Made Solar Challenge, and the vouchers available would help greatly. The prize money for the </w:t>
      </w:r>
      <w:r w:rsidRPr="00E63EFC">
        <w:rPr>
          <w:i/>
          <w:iCs/>
          <w:color w:val="000000"/>
        </w:rPr>
        <w:t>Ready!</w:t>
      </w:r>
      <w:r w:rsidRPr="00E63EFC">
        <w:rPr>
          <w:color w:val="000000"/>
        </w:rPr>
        <w:t xml:space="preserve"> stage of the challenge will help with initial prototype development. The costs associated with increasing in scales from prototypes to the thousands and hopefully tens of thousands will need a massive amount of capital, something we are looking forward to in getting the aid from the American-Made Solar Challenge.</w:t>
      </w:r>
    </w:p>
    <w:sectPr w:rsidR="001D77DA" w:rsidRPr="00E63EFC" w:rsidSect="00406B60">
      <w:headerReference w:type="default" r:id="rId13"/>
      <w:footerReference w:type="default" r:id="rId14"/>
      <w:footerReference w:type="first" r:id="rId15"/>
      <w:pgSz w:w="12240" w:h="15840" w:code="1"/>
      <w:pgMar w:top="1440" w:right="1440" w:bottom="1440"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F2532" w14:textId="77777777" w:rsidR="003E5AD9" w:rsidRDefault="003E5AD9" w:rsidP="004B7E44">
      <w:r>
        <w:separator/>
      </w:r>
    </w:p>
  </w:endnote>
  <w:endnote w:type="continuationSeparator" w:id="0">
    <w:p w14:paraId="6CB683D0" w14:textId="77777777" w:rsidR="003E5AD9" w:rsidRDefault="003E5AD9"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13189F38" w14:textId="77777777" w:rsidTr="004B00A1">
      <w:trPr>
        <w:trHeight w:val="730"/>
        <w:jc w:val="center"/>
      </w:trPr>
      <w:tc>
        <w:tcPr>
          <w:tcW w:w="12258" w:type="dxa"/>
          <w:tcBorders>
            <w:top w:val="nil"/>
            <w:left w:val="nil"/>
            <w:bottom w:val="nil"/>
            <w:right w:val="nil"/>
          </w:tcBorders>
          <w:shd w:val="clear" w:color="auto" w:fill="D5DAE0"/>
          <w:vAlign w:val="center"/>
        </w:tcPr>
        <w:p w14:paraId="13189F37" w14:textId="1BB7C65D" w:rsidR="004B7E44" w:rsidRPr="004B00A1" w:rsidRDefault="004B7E44" w:rsidP="003C67D2">
          <w:pPr>
            <w:pStyle w:val="Footer"/>
            <w:rPr>
              <w:color w:val="auto"/>
            </w:rPr>
          </w:pPr>
          <w:r w:rsidRPr="004B00A1">
            <w:rPr>
              <w:color w:val="auto"/>
            </w:rPr>
            <w:t>www.</w:t>
          </w:r>
          <w:r w:rsidR="007D4E6C" w:rsidRPr="004B00A1">
            <w:rPr>
              <w:color w:val="auto"/>
            </w:rPr>
            <w:t>americanmadechallenges.org</w:t>
          </w:r>
          <w:r w:rsidR="003C67D2" w:rsidRPr="004B00A1">
            <w:rPr>
              <w:color w:val="auto"/>
            </w:rPr>
            <w:t>/solarprize</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250598"/>
      <w:docPartObj>
        <w:docPartGallery w:val="Page Numbers (Bottom of Page)"/>
        <w:docPartUnique/>
      </w:docPartObj>
    </w:sdtPr>
    <w:sdtEndPr>
      <w:rPr>
        <w:noProof/>
      </w:rPr>
    </w:sdtEndPr>
    <w:sdtContent>
      <w:p w14:paraId="13189F39" w14:textId="77777777" w:rsidR="005A718F" w:rsidRDefault="005A718F" w:rsidP="004B7E44">
        <w:pPr>
          <w:pStyle w:val="Footer"/>
        </w:pPr>
        <w:r>
          <w:fldChar w:fldCharType="begin"/>
        </w:r>
        <w:r>
          <w:instrText xml:space="preserve"> PAGE   \* MERGEFORMAT </w:instrText>
        </w:r>
        <w:r>
          <w:fldChar w:fldCharType="separate"/>
        </w:r>
        <w:r w:rsidR="00286D6B">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E8FEE" w14:textId="77777777" w:rsidR="003E5AD9" w:rsidRDefault="003E5AD9" w:rsidP="004B7E44">
      <w:r>
        <w:separator/>
      </w:r>
    </w:p>
  </w:footnote>
  <w:footnote w:type="continuationSeparator" w:id="0">
    <w:p w14:paraId="78091C8A" w14:textId="77777777" w:rsidR="003E5AD9" w:rsidRDefault="003E5AD9"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13189F36" w14:textId="77777777" w:rsidTr="004B7E44">
      <w:trPr>
        <w:trHeight w:val="1318"/>
      </w:trPr>
      <w:tc>
        <w:tcPr>
          <w:tcW w:w="12210" w:type="dxa"/>
          <w:tcBorders>
            <w:top w:val="nil"/>
            <w:left w:val="nil"/>
            <w:bottom w:val="nil"/>
            <w:right w:val="nil"/>
          </w:tcBorders>
        </w:tcPr>
        <w:p w14:paraId="44102CCF" w14:textId="17F7E087" w:rsidR="004B7E44" w:rsidRPr="00C02B1F" w:rsidRDefault="004B7E44" w:rsidP="00E63EFC">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6772"/>
    <w:multiLevelType w:val="hybridMultilevel"/>
    <w:tmpl w:val="7C58C48E"/>
    <w:lvl w:ilvl="0" w:tplc="35A45DFC">
      <w:start w:val="1"/>
      <w:numFmt w:val="bullet"/>
      <w:lvlText w:val="•"/>
      <w:lvlJc w:val="left"/>
      <w:pPr>
        <w:ind w:left="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040DBD8">
      <w:start w:val="1"/>
      <w:numFmt w:val="bullet"/>
      <w:lvlText w:val="o"/>
      <w:lvlJc w:val="left"/>
      <w:pPr>
        <w:ind w:left="8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1EF0F8">
      <w:start w:val="1"/>
      <w:numFmt w:val="bullet"/>
      <w:lvlText w:val="▪"/>
      <w:lvlJc w:val="left"/>
      <w:pPr>
        <w:ind w:left="15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A82F38">
      <w:start w:val="1"/>
      <w:numFmt w:val="bullet"/>
      <w:lvlText w:val="•"/>
      <w:lvlJc w:val="left"/>
      <w:pPr>
        <w:ind w:left="22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485986">
      <w:start w:val="1"/>
      <w:numFmt w:val="bullet"/>
      <w:lvlText w:val="o"/>
      <w:lvlJc w:val="left"/>
      <w:pPr>
        <w:ind w:left="29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74E446">
      <w:start w:val="1"/>
      <w:numFmt w:val="bullet"/>
      <w:lvlText w:val="▪"/>
      <w:lvlJc w:val="left"/>
      <w:pPr>
        <w:ind w:left="3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DAF798">
      <w:start w:val="1"/>
      <w:numFmt w:val="bullet"/>
      <w:lvlText w:val="•"/>
      <w:lvlJc w:val="left"/>
      <w:pPr>
        <w:ind w:left="44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923798">
      <w:start w:val="1"/>
      <w:numFmt w:val="bullet"/>
      <w:lvlText w:val="o"/>
      <w:lvlJc w:val="left"/>
      <w:pPr>
        <w:ind w:left="51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AA5138">
      <w:start w:val="1"/>
      <w:numFmt w:val="bullet"/>
      <w:lvlText w:val="▪"/>
      <w:lvlJc w:val="left"/>
      <w:pPr>
        <w:ind w:left="58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E4B0858"/>
    <w:multiLevelType w:val="hybridMultilevel"/>
    <w:tmpl w:val="A536B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D1208"/>
    <w:multiLevelType w:val="hybridMultilevel"/>
    <w:tmpl w:val="CF80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E170C"/>
    <w:multiLevelType w:val="hybridMultilevel"/>
    <w:tmpl w:val="CC627A7A"/>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4" w15:restartNumberingAfterBreak="0">
    <w:nsid w:val="310677BC"/>
    <w:multiLevelType w:val="hybridMultilevel"/>
    <w:tmpl w:val="64CEA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553051"/>
    <w:multiLevelType w:val="hybridMultilevel"/>
    <w:tmpl w:val="BB681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CE0069"/>
    <w:multiLevelType w:val="hybridMultilevel"/>
    <w:tmpl w:val="DCCA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704EE2"/>
    <w:multiLevelType w:val="hybridMultilevel"/>
    <w:tmpl w:val="041292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22B3F61"/>
    <w:multiLevelType w:val="hybridMultilevel"/>
    <w:tmpl w:val="4C2246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57679E9"/>
    <w:multiLevelType w:val="hybridMultilevel"/>
    <w:tmpl w:val="80629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9653452"/>
    <w:multiLevelType w:val="hybridMultilevel"/>
    <w:tmpl w:val="FC4C8A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60946867"/>
    <w:multiLevelType w:val="hybridMultilevel"/>
    <w:tmpl w:val="13A85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5233972"/>
    <w:multiLevelType w:val="hybridMultilevel"/>
    <w:tmpl w:val="28B28FEE"/>
    <w:lvl w:ilvl="0" w:tplc="2A543328">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4E356E">
      <w:start w:val="1"/>
      <w:numFmt w:val="bullet"/>
      <w:lvlText w:val="o"/>
      <w:lvlJc w:val="left"/>
      <w:pPr>
        <w:ind w:left="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8A2DBE">
      <w:start w:val="1"/>
      <w:numFmt w:val="bullet"/>
      <w:lvlText w:val="▪"/>
      <w:lvlJc w:val="left"/>
      <w:pPr>
        <w:ind w:left="1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2EC79C">
      <w:start w:val="1"/>
      <w:numFmt w:val="bullet"/>
      <w:lvlText w:val="•"/>
      <w:lvlJc w:val="left"/>
      <w:pPr>
        <w:ind w:left="2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5B80B84">
      <w:start w:val="1"/>
      <w:numFmt w:val="bullet"/>
      <w:lvlText w:val="o"/>
      <w:lvlJc w:val="left"/>
      <w:pPr>
        <w:ind w:left="2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62BFA4">
      <w:start w:val="1"/>
      <w:numFmt w:val="bullet"/>
      <w:lvlText w:val="▪"/>
      <w:lvlJc w:val="left"/>
      <w:pPr>
        <w:ind w:left="3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B01C5C">
      <w:start w:val="1"/>
      <w:numFmt w:val="bullet"/>
      <w:lvlText w:val="•"/>
      <w:lvlJc w:val="left"/>
      <w:pPr>
        <w:ind w:left="4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948AD1C">
      <w:start w:val="1"/>
      <w:numFmt w:val="bullet"/>
      <w:lvlText w:val="o"/>
      <w:lvlJc w:val="left"/>
      <w:pPr>
        <w:ind w:left="5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C841E2">
      <w:start w:val="1"/>
      <w:numFmt w:val="bullet"/>
      <w:lvlText w:val="▪"/>
      <w:lvlJc w:val="left"/>
      <w:pPr>
        <w:ind w:left="5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A772BEB"/>
    <w:multiLevelType w:val="hybridMultilevel"/>
    <w:tmpl w:val="16C020EC"/>
    <w:lvl w:ilvl="0" w:tplc="57F845CA">
      <w:start w:val="1"/>
      <w:numFmt w:val="bullet"/>
      <w:lvlText w:val="•"/>
      <w:lvlJc w:val="left"/>
      <w:pPr>
        <w:ind w:left="8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0875C6">
      <w:start w:val="1"/>
      <w:numFmt w:val="bullet"/>
      <w:lvlText w:val="o"/>
      <w:lvlJc w:val="left"/>
      <w:pPr>
        <w:ind w:left="15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281BE4">
      <w:start w:val="1"/>
      <w:numFmt w:val="bullet"/>
      <w:lvlText w:val="▪"/>
      <w:lvlJc w:val="left"/>
      <w:pPr>
        <w:ind w:left="22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A218CE">
      <w:start w:val="1"/>
      <w:numFmt w:val="bullet"/>
      <w:lvlText w:val="•"/>
      <w:lvlJc w:val="left"/>
      <w:pPr>
        <w:ind w:left="29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20C6328">
      <w:start w:val="1"/>
      <w:numFmt w:val="bullet"/>
      <w:lvlText w:val="o"/>
      <w:lvlJc w:val="left"/>
      <w:pPr>
        <w:ind w:left="36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5BCE8A8">
      <w:start w:val="1"/>
      <w:numFmt w:val="bullet"/>
      <w:lvlText w:val="▪"/>
      <w:lvlJc w:val="left"/>
      <w:pPr>
        <w:ind w:left="4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F21E28">
      <w:start w:val="1"/>
      <w:numFmt w:val="bullet"/>
      <w:lvlText w:val="•"/>
      <w:lvlJc w:val="left"/>
      <w:pPr>
        <w:ind w:left="51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2AC6D0">
      <w:start w:val="1"/>
      <w:numFmt w:val="bullet"/>
      <w:lvlText w:val="o"/>
      <w:lvlJc w:val="left"/>
      <w:pPr>
        <w:ind w:left="58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F8C7DE">
      <w:start w:val="1"/>
      <w:numFmt w:val="bullet"/>
      <w:lvlText w:val="▪"/>
      <w:lvlJc w:val="left"/>
      <w:pPr>
        <w:ind w:left="65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9B912B2"/>
    <w:multiLevelType w:val="hybridMultilevel"/>
    <w:tmpl w:val="F1AA9468"/>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 w15:restartNumberingAfterBreak="0">
    <w:nsid w:val="7B02492E"/>
    <w:multiLevelType w:val="hybridMultilevel"/>
    <w:tmpl w:val="6C847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332B5B"/>
    <w:multiLevelType w:val="hybridMultilevel"/>
    <w:tmpl w:val="F58456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7CD95DB6"/>
    <w:multiLevelType w:val="hybridMultilevel"/>
    <w:tmpl w:val="A986EB40"/>
    <w:lvl w:ilvl="0" w:tplc="7AC2F674">
      <w:start w:val="1"/>
      <w:numFmt w:val="bullet"/>
      <w:lvlText w:val="•"/>
      <w:lvlJc w:val="left"/>
      <w:pPr>
        <w:ind w:left="7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DC4A72">
      <w:start w:val="1"/>
      <w:numFmt w:val="bullet"/>
      <w:lvlText w:val="o"/>
      <w:lvlJc w:val="left"/>
      <w:pPr>
        <w:ind w:left="1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1A8CC6">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0A06852">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D48966">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103222">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DE1740">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F6EC8E">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B67188">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13"/>
  </w:num>
  <w:num w:numId="3">
    <w:abstractNumId w:val="12"/>
  </w:num>
  <w:num w:numId="4">
    <w:abstractNumId w:val="17"/>
  </w:num>
  <w:num w:numId="5">
    <w:abstractNumId w:val="11"/>
  </w:num>
  <w:num w:numId="6">
    <w:abstractNumId w:val="7"/>
  </w:num>
  <w:num w:numId="7">
    <w:abstractNumId w:val="14"/>
  </w:num>
  <w:num w:numId="8">
    <w:abstractNumId w:val="0"/>
  </w:num>
  <w:num w:numId="9">
    <w:abstractNumId w:val="3"/>
  </w:num>
  <w:num w:numId="10">
    <w:abstractNumId w:val="1"/>
  </w:num>
  <w:num w:numId="11">
    <w:abstractNumId w:val="9"/>
  </w:num>
  <w:num w:numId="12">
    <w:abstractNumId w:val="8"/>
  </w:num>
  <w:num w:numId="13">
    <w:abstractNumId w:val="16"/>
  </w:num>
  <w:num w:numId="14">
    <w:abstractNumId w:val="10"/>
  </w:num>
  <w:num w:numId="15">
    <w:abstractNumId w:val="5"/>
  </w:num>
  <w:num w:numId="16">
    <w:abstractNumId w:val="4"/>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178"/>
    <w:rsid w:val="00002221"/>
    <w:rsid w:val="000068C3"/>
    <w:rsid w:val="00016DDB"/>
    <w:rsid w:val="000304D3"/>
    <w:rsid w:val="00040136"/>
    <w:rsid w:val="00055AB1"/>
    <w:rsid w:val="00056A71"/>
    <w:rsid w:val="00073570"/>
    <w:rsid w:val="000811C8"/>
    <w:rsid w:val="000937BE"/>
    <w:rsid w:val="000B15CE"/>
    <w:rsid w:val="000C2C88"/>
    <w:rsid w:val="000E23E7"/>
    <w:rsid w:val="000F1E07"/>
    <w:rsid w:val="000F2053"/>
    <w:rsid w:val="00102395"/>
    <w:rsid w:val="00104239"/>
    <w:rsid w:val="00124C19"/>
    <w:rsid w:val="00134A2D"/>
    <w:rsid w:val="00147228"/>
    <w:rsid w:val="0015001E"/>
    <w:rsid w:val="00151BFC"/>
    <w:rsid w:val="00152D3F"/>
    <w:rsid w:val="0015580A"/>
    <w:rsid w:val="00160DB9"/>
    <w:rsid w:val="00163E3F"/>
    <w:rsid w:val="00166235"/>
    <w:rsid w:val="0016679C"/>
    <w:rsid w:val="00172DD6"/>
    <w:rsid w:val="00176AD6"/>
    <w:rsid w:val="00176B60"/>
    <w:rsid w:val="0019309B"/>
    <w:rsid w:val="001D4EB7"/>
    <w:rsid w:val="001D6203"/>
    <w:rsid w:val="001D77DA"/>
    <w:rsid w:val="001F5EFA"/>
    <w:rsid w:val="0020601F"/>
    <w:rsid w:val="0023776C"/>
    <w:rsid w:val="0026751D"/>
    <w:rsid w:val="00273277"/>
    <w:rsid w:val="00280F38"/>
    <w:rsid w:val="00285296"/>
    <w:rsid w:val="00285BCB"/>
    <w:rsid w:val="00286D6B"/>
    <w:rsid w:val="00293B83"/>
    <w:rsid w:val="00293C67"/>
    <w:rsid w:val="00293DBB"/>
    <w:rsid w:val="00297B8A"/>
    <w:rsid w:val="002B273A"/>
    <w:rsid w:val="002B6512"/>
    <w:rsid w:val="002D051D"/>
    <w:rsid w:val="002E1E13"/>
    <w:rsid w:val="002E2129"/>
    <w:rsid w:val="002E6796"/>
    <w:rsid w:val="002F5883"/>
    <w:rsid w:val="002F6156"/>
    <w:rsid w:val="00302580"/>
    <w:rsid w:val="00325A34"/>
    <w:rsid w:val="003314CA"/>
    <w:rsid w:val="00332178"/>
    <w:rsid w:val="0033508C"/>
    <w:rsid w:val="00340ACA"/>
    <w:rsid w:val="0035257E"/>
    <w:rsid w:val="00372166"/>
    <w:rsid w:val="0038716D"/>
    <w:rsid w:val="00392B52"/>
    <w:rsid w:val="003951C9"/>
    <w:rsid w:val="003A75D9"/>
    <w:rsid w:val="003C67D2"/>
    <w:rsid w:val="003C6CE6"/>
    <w:rsid w:val="003C745A"/>
    <w:rsid w:val="003D78A5"/>
    <w:rsid w:val="003E5AD9"/>
    <w:rsid w:val="003F2FD9"/>
    <w:rsid w:val="00404CE9"/>
    <w:rsid w:val="00406B60"/>
    <w:rsid w:val="004133BF"/>
    <w:rsid w:val="0041686B"/>
    <w:rsid w:val="00437C2D"/>
    <w:rsid w:val="00447C0A"/>
    <w:rsid w:val="00450C86"/>
    <w:rsid w:val="00453CAD"/>
    <w:rsid w:val="00454F9D"/>
    <w:rsid w:val="00460192"/>
    <w:rsid w:val="0046104C"/>
    <w:rsid w:val="004714B8"/>
    <w:rsid w:val="00493DDC"/>
    <w:rsid w:val="004B00A1"/>
    <w:rsid w:val="004B1A6B"/>
    <w:rsid w:val="004B7E44"/>
    <w:rsid w:val="004C247A"/>
    <w:rsid w:val="004C30E0"/>
    <w:rsid w:val="004D1616"/>
    <w:rsid w:val="004D4B20"/>
    <w:rsid w:val="004D4DD7"/>
    <w:rsid w:val="004D5252"/>
    <w:rsid w:val="004E03B0"/>
    <w:rsid w:val="004F2B86"/>
    <w:rsid w:val="005006E9"/>
    <w:rsid w:val="005165B9"/>
    <w:rsid w:val="00524DAA"/>
    <w:rsid w:val="00525112"/>
    <w:rsid w:val="00531A84"/>
    <w:rsid w:val="005353C5"/>
    <w:rsid w:val="005358D7"/>
    <w:rsid w:val="0054608E"/>
    <w:rsid w:val="00553367"/>
    <w:rsid w:val="00557A88"/>
    <w:rsid w:val="005603C3"/>
    <w:rsid w:val="00562AD1"/>
    <w:rsid w:val="00593656"/>
    <w:rsid w:val="00594CCC"/>
    <w:rsid w:val="00596C70"/>
    <w:rsid w:val="005A718F"/>
    <w:rsid w:val="005B085C"/>
    <w:rsid w:val="005E6EE6"/>
    <w:rsid w:val="005E72B9"/>
    <w:rsid w:val="005F1F73"/>
    <w:rsid w:val="00605895"/>
    <w:rsid w:val="00621CAE"/>
    <w:rsid w:val="00632485"/>
    <w:rsid w:val="006478D8"/>
    <w:rsid w:val="00647F72"/>
    <w:rsid w:val="006720E0"/>
    <w:rsid w:val="00673BFE"/>
    <w:rsid w:val="00676A00"/>
    <w:rsid w:val="00681283"/>
    <w:rsid w:val="006969E0"/>
    <w:rsid w:val="00697FA3"/>
    <w:rsid w:val="006A11A9"/>
    <w:rsid w:val="006A3CE7"/>
    <w:rsid w:val="006C4CAB"/>
    <w:rsid w:val="006D0BB3"/>
    <w:rsid w:val="006D68BC"/>
    <w:rsid w:val="006E0397"/>
    <w:rsid w:val="006E588F"/>
    <w:rsid w:val="006F5A17"/>
    <w:rsid w:val="00707AF0"/>
    <w:rsid w:val="007119AE"/>
    <w:rsid w:val="00723CB6"/>
    <w:rsid w:val="00730FDC"/>
    <w:rsid w:val="0074142C"/>
    <w:rsid w:val="007516CF"/>
    <w:rsid w:val="00752861"/>
    <w:rsid w:val="0075688D"/>
    <w:rsid w:val="007745A3"/>
    <w:rsid w:val="00777A6E"/>
    <w:rsid w:val="007970AD"/>
    <w:rsid w:val="007A2703"/>
    <w:rsid w:val="007C5186"/>
    <w:rsid w:val="007D4E6C"/>
    <w:rsid w:val="007E0566"/>
    <w:rsid w:val="0081420B"/>
    <w:rsid w:val="00825AA9"/>
    <w:rsid w:val="008311CB"/>
    <w:rsid w:val="00843ABA"/>
    <w:rsid w:val="00847970"/>
    <w:rsid w:val="008700F1"/>
    <w:rsid w:val="008716EE"/>
    <w:rsid w:val="0087397D"/>
    <w:rsid w:val="008935D0"/>
    <w:rsid w:val="008A0201"/>
    <w:rsid w:val="008B07AA"/>
    <w:rsid w:val="008B33BC"/>
    <w:rsid w:val="008B3D3A"/>
    <w:rsid w:val="008B5762"/>
    <w:rsid w:val="008B7E60"/>
    <w:rsid w:val="008D2131"/>
    <w:rsid w:val="008D29FF"/>
    <w:rsid w:val="008D2A80"/>
    <w:rsid w:val="008D5920"/>
    <w:rsid w:val="008E4EA9"/>
    <w:rsid w:val="008F53BC"/>
    <w:rsid w:val="00901537"/>
    <w:rsid w:val="009120E9"/>
    <w:rsid w:val="00915E49"/>
    <w:rsid w:val="00921628"/>
    <w:rsid w:val="00936462"/>
    <w:rsid w:val="00945900"/>
    <w:rsid w:val="00955767"/>
    <w:rsid w:val="009871CC"/>
    <w:rsid w:val="0099734F"/>
    <w:rsid w:val="00997601"/>
    <w:rsid w:val="009A631F"/>
    <w:rsid w:val="009B0F75"/>
    <w:rsid w:val="009B5CDC"/>
    <w:rsid w:val="009C396C"/>
    <w:rsid w:val="009C3EEE"/>
    <w:rsid w:val="009C4E3D"/>
    <w:rsid w:val="009C50B1"/>
    <w:rsid w:val="009F09D0"/>
    <w:rsid w:val="00A0062A"/>
    <w:rsid w:val="00A06992"/>
    <w:rsid w:val="00A10549"/>
    <w:rsid w:val="00A16F46"/>
    <w:rsid w:val="00A17C78"/>
    <w:rsid w:val="00A44CF5"/>
    <w:rsid w:val="00A4532D"/>
    <w:rsid w:val="00A4743A"/>
    <w:rsid w:val="00A51393"/>
    <w:rsid w:val="00A52E70"/>
    <w:rsid w:val="00A57058"/>
    <w:rsid w:val="00A61DDF"/>
    <w:rsid w:val="00A772FA"/>
    <w:rsid w:val="00AC13FC"/>
    <w:rsid w:val="00AC296C"/>
    <w:rsid w:val="00AC34AE"/>
    <w:rsid w:val="00AC5144"/>
    <w:rsid w:val="00AD00F5"/>
    <w:rsid w:val="00AE53BD"/>
    <w:rsid w:val="00AF43B1"/>
    <w:rsid w:val="00B000F2"/>
    <w:rsid w:val="00B06D5D"/>
    <w:rsid w:val="00B112FA"/>
    <w:rsid w:val="00B124B0"/>
    <w:rsid w:val="00B26A77"/>
    <w:rsid w:val="00B2734F"/>
    <w:rsid w:val="00B52BB0"/>
    <w:rsid w:val="00B54FED"/>
    <w:rsid w:val="00B55688"/>
    <w:rsid w:val="00B572B4"/>
    <w:rsid w:val="00B601AB"/>
    <w:rsid w:val="00B63940"/>
    <w:rsid w:val="00B8028B"/>
    <w:rsid w:val="00B80BF3"/>
    <w:rsid w:val="00B87C8E"/>
    <w:rsid w:val="00B97081"/>
    <w:rsid w:val="00BA5552"/>
    <w:rsid w:val="00BA5708"/>
    <w:rsid w:val="00BA5D86"/>
    <w:rsid w:val="00BA7B00"/>
    <w:rsid w:val="00BB54C6"/>
    <w:rsid w:val="00BC1601"/>
    <w:rsid w:val="00BD0331"/>
    <w:rsid w:val="00BE5A6D"/>
    <w:rsid w:val="00C02B1F"/>
    <w:rsid w:val="00C2022B"/>
    <w:rsid w:val="00C324D6"/>
    <w:rsid w:val="00C41CF8"/>
    <w:rsid w:val="00C43D98"/>
    <w:rsid w:val="00C469C5"/>
    <w:rsid w:val="00C732EA"/>
    <w:rsid w:val="00C83835"/>
    <w:rsid w:val="00CB08E4"/>
    <w:rsid w:val="00CC0D83"/>
    <w:rsid w:val="00CD77B1"/>
    <w:rsid w:val="00CF5E22"/>
    <w:rsid w:val="00CF669F"/>
    <w:rsid w:val="00D00E0A"/>
    <w:rsid w:val="00D015BB"/>
    <w:rsid w:val="00D04C1B"/>
    <w:rsid w:val="00D147F3"/>
    <w:rsid w:val="00D24BB5"/>
    <w:rsid w:val="00D30C78"/>
    <w:rsid w:val="00D46792"/>
    <w:rsid w:val="00D72FD1"/>
    <w:rsid w:val="00D7632A"/>
    <w:rsid w:val="00D847EB"/>
    <w:rsid w:val="00D902E8"/>
    <w:rsid w:val="00D935DA"/>
    <w:rsid w:val="00D94369"/>
    <w:rsid w:val="00D97BFD"/>
    <w:rsid w:val="00D97E7C"/>
    <w:rsid w:val="00DB0705"/>
    <w:rsid w:val="00DB26A7"/>
    <w:rsid w:val="00DC5517"/>
    <w:rsid w:val="00DD5029"/>
    <w:rsid w:val="00DF22EA"/>
    <w:rsid w:val="00DF6979"/>
    <w:rsid w:val="00E07221"/>
    <w:rsid w:val="00E12B9E"/>
    <w:rsid w:val="00E579C3"/>
    <w:rsid w:val="00E63EFC"/>
    <w:rsid w:val="00E70A7B"/>
    <w:rsid w:val="00E76CAD"/>
    <w:rsid w:val="00E94B5F"/>
    <w:rsid w:val="00E96DE6"/>
    <w:rsid w:val="00EA4949"/>
    <w:rsid w:val="00EB6B26"/>
    <w:rsid w:val="00EC5B97"/>
    <w:rsid w:val="00ED4363"/>
    <w:rsid w:val="00ED749F"/>
    <w:rsid w:val="00EE1A69"/>
    <w:rsid w:val="00EF3340"/>
    <w:rsid w:val="00EF43BF"/>
    <w:rsid w:val="00F005B1"/>
    <w:rsid w:val="00F17265"/>
    <w:rsid w:val="00F2375E"/>
    <w:rsid w:val="00F2427C"/>
    <w:rsid w:val="00F26B56"/>
    <w:rsid w:val="00F436EC"/>
    <w:rsid w:val="00F4625D"/>
    <w:rsid w:val="00F52E64"/>
    <w:rsid w:val="00F70886"/>
    <w:rsid w:val="00F9037A"/>
    <w:rsid w:val="00F913F8"/>
    <w:rsid w:val="00FA18F5"/>
    <w:rsid w:val="00FC4BED"/>
    <w:rsid w:val="00FD4BB3"/>
    <w:rsid w:val="00FD65D8"/>
    <w:rsid w:val="00FE5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189EF3"/>
  <w15:chartTrackingRefBased/>
  <w15:docId w15:val="{1B0FAE16-6E8E-47B9-BEAA-5C445C3C3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9FF"/>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EC5B97"/>
    <w:pPr>
      <w:ind w:left="720"/>
      <w:contextualSpacing/>
    </w:pPr>
  </w:style>
  <w:style w:type="paragraph" w:styleId="CommentText">
    <w:name w:val="annotation text"/>
    <w:basedOn w:val="Normal"/>
    <w:link w:val="CommentTextChar"/>
    <w:uiPriority w:val="99"/>
    <w:semiHidden/>
    <w:unhideWhenUsed/>
    <w:rsid w:val="004B1A6B"/>
    <w:pPr>
      <w:spacing w:line="240" w:lineRule="auto"/>
    </w:pPr>
    <w:rPr>
      <w:sz w:val="20"/>
      <w:szCs w:val="20"/>
    </w:rPr>
  </w:style>
  <w:style w:type="character" w:customStyle="1" w:styleId="CommentTextChar">
    <w:name w:val="Comment Text Char"/>
    <w:basedOn w:val="DefaultParagraphFont"/>
    <w:link w:val="CommentText"/>
    <w:uiPriority w:val="99"/>
    <w:semiHidden/>
    <w:rsid w:val="004B1A6B"/>
    <w:rPr>
      <w:rFonts w:eastAsiaTheme="minorEastAsia"/>
      <w:color w:val="FFFFFF" w:themeColor="background1"/>
      <w:sz w:val="20"/>
      <w:szCs w:val="20"/>
    </w:rPr>
  </w:style>
  <w:style w:type="character" w:styleId="CommentReference">
    <w:name w:val="annotation reference"/>
    <w:basedOn w:val="DefaultParagraphFont"/>
    <w:uiPriority w:val="99"/>
    <w:unhideWhenUsed/>
    <w:rsid w:val="004B1A6B"/>
    <w:rPr>
      <w:sz w:val="16"/>
      <w:szCs w:val="16"/>
    </w:rPr>
  </w:style>
  <w:style w:type="paragraph" w:styleId="BalloonText">
    <w:name w:val="Balloon Text"/>
    <w:basedOn w:val="Normal"/>
    <w:link w:val="BalloonTextChar"/>
    <w:uiPriority w:val="99"/>
    <w:semiHidden/>
    <w:unhideWhenUsed/>
    <w:rsid w:val="004B1A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A6B"/>
    <w:rPr>
      <w:rFonts w:ascii="Segoe UI" w:eastAsiaTheme="minorEastAsia" w:hAnsi="Segoe UI" w:cs="Segoe UI"/>
      <w:color w:val="FFFFFF" w:themeColor="background1"/>
    </w:rPr>
  </w:style>
  <w:style w:type="paragraph" w:styleId="CommentSubject">
    <w:name w:val="annotation subject"/>
    <w:basedOn w:val="CommentText"/>
    <w:next w:val="CommentText"/>
    <w:link w:val="CommentSubjectChar"/>
    <w:uiPriority w:val="99"/>
    <w:semiHidden/>
    <w:unhideWhenUsed/>
    <w:rsid w:val="004B1A6B"/>
    <w:rPr>
      <w:b/>
      <w:bCs/>
    </w:rPr>
  </w:style>
  <w:style w:type="character" w:customStyle="1" w:styleId="CommentSubjectChar">
    <w:name w:val="Comment Subject Char"/>
    <w:basedOn w:val="CommentTextChar"/>
    <w:link w:val="CommentSubject"/>
    <w:uiPriority w:val="99"/>
    <w:semiHidden/>
    <w:rsid w:val="004B1A6B"/>
    <w:rPr>
      <w:rFonts w:eastAsiaTheme="minorEastAsia"/>
      <w:b/>
      <w:bCs/>
      <w:color w:val="FFFFFF" w:themeColor="background1"/>
      <w:sz w:val="20"/>
      <w:szCs w:val="20"/>
    </w:rPr>
  </w:style>
  <w:style w:type="table" w:styleId="TableGrid">
    <w:name w:val="Table Grid"/>
    <w:basedOn w:val="TableNormal"/>
    <w:uiPriority w:val="39"/>
    <w:rsid w:val="00AC514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601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93C67"/>
    <w:pPr>
      <w:spacing w:after="0" w:line="240" w:lineRule="auto"/>
    </w:pPr>
    <w:tblPr>
      <w:tblStyleRowBandSize w:val="1"/>
      <w:tblStyleColBandSize w:val="1"/>
      <w:tblBorders>
        <w:top w:val="single" w:sz="4" w:space="0" w:color="858A8F" w:themeColor="text1" w:themeTint="80"/>
        <w:bottom w:val="single" w:sz="4" w:space="0" w:color="858A8F" w:themeColor="text1" w:themeTint="80"/>
      </w:tblBorders>
    </w:tblPr>
    <w:tblStylePr w:type="firstRow">
      <w:rPr>
        <w:b/>
        <w:bCs/>
      </w:rPr>
      <w:tblPr/>
      <w:tcPr>
        <w:tcBorders>
          <w:bottom w:val="single" w:sz="4" w:space="0" w:color="858A8F" w:themeColor="text1" w:themeTint="80"/>
        </w:tcBorders>
      </w:tcPr>
    </w:tblStylePr>
    <w:tblStylePr w:type="lastRow">
      <w:rPr>
        <w:b/>
        <w:bCs/>
      </w:rPr>
      <w:tblPr/>
      <w:tcPr>
        <w:tcBorders>
          <w:top w:val="single" w:sz="4" w:space="0" w:color="858A8F" w:themeColor="text1" w:themeTint="80"/>
        </w:tcBorders>
      </w:tcPr>
    </w:tblStylePr>
    <w:tblStylePr w:type="firstCol">
      <w:rPr>
        <w:b/>
        <w:bCs/>
      </w:rPr>
    </w:tblStylePr>
    <w:tblStylePr w:type="lastCol">
      <w:rPr>
        <w:b/>
        <w:bCs/>
      </w:rPr>
    </w:tblStylePr>
    <w:tblStylePr w:type="band1Vert">
      <w:tblPr/>
      <w:tcPr>
        <w:tcBorders>
          <w:left w:val="single" w:sz="4" w:space="0" w:color="858A8F" w:themeColor="text1" w:themeTint="80"/>
          <w:right w:val="single" w:sz="4" w:space="0" w:color="858A8F" w:themeColor="text1" w:themeTint="80"/>
        </w:tcBorders>
      </w:tcPr>
    </w:tblStylePr>
    <w:tblStylePr w:type="band2Vert">
      <w:tblPr/>
      <w:tcPr>
        <w:tcBorders>
          <w:left w:val="single" w:sz="4" w:space="0" w:color="858A8F" w:themeColor="text1" w:themeTint="80"/>
          <w:right w:val="single" w:sz="4" w:space="0" w:color="858A8F" w:themeColor="text1" w:themeTint="80"/>
        </w:tcBorders>
      </w:tcPr>
    </w:tblStylePr>
    <w:tblStylePr w:type="band1Horz">
      <w:tblPr/>
      <w:tcPr>
        <w:tcBorders>
          <w:top w:val="single" w:sz="4" w:space="0" w:color="858A8F" w:themeColor="text1" w:themeTint="80"/>
          <w:bottom w:val="single" w:sz="4" w:space="0" w:color="858A8F" w:themeColor="text1" w:themeTint="80"/>
        </w:tcBorders>
      </w:tcPr>
    </w:tblStylePr>
  </w:style>
  <w:style w:type="paragraph" w:customStyle="1" w:styleId="footnotedescription">
    <w:name w:val="footnote description"/>
    <w:next w:val="Normal"/>
    <w:link w:val="footnotedescriptionChar"/>
    <w:hidden/>
    <w:rsid w:val="00CD77B1"/>
    <w:pPr>
      <w:spacing w:after="0" w:line="259" w:lineRule="auto"/>
    </w:pPr>
    <w:rPr>
      <w:rFonts w:ascii="Arial" w:eastAsia="Arial" w:hAnsi="Arial" w:cs="Arial"/>
      <w:color w:val="000000"/>
      <w:szCs w:val="22"/>
    </w:rPr>
  </w:style>
  <w:style w:type="character" w:customStyle="1" w:styleId="footnotedescriptionChar">
    <w:name w:val="footnote description Char"/>
    <w:link w:val="footnotedescription"/>
    <w:rsid w:val="00CD77B1"/>
    <w:rPr>
      <w:rFonts w:ascii="Arial" w:eastAsia="Arial" w:hAnsi="Arial" w:cs="Arial"/>
      <w:color w:val="000000"/>
      <w:szCs w:val="22"/>
    </w:rPr>
  </w:style>
  <w:style w:type="character" w:customStyle="1" w:styleId="footnotemark">
    <w:name w:val="footnote mark"/>
    <w:hidden/>
    <w:rsid w:val="00CD77B1"/>
    <w:rPr>
      <w:rFonts w:ascii="Arial" w:eastAsia="Arial" w:hAnsi="Arial" w:cs="Arial"/>
      <w:color w:val="000000"/>
      <w:sz w:val="18"/>
      <w:vertAlign w:val="superscript"/>
    </w:rPr>
  </w:style>
  <w:style w:type="table" w:customStyle="1" w:styleId="TableGrid0">
    <w:name w:val="TableGrid"/>
    <w:rsid w:val="00CD77B1"/>
    <w:pPr>
      <w:spacing w:after="0" w:line="240" w:lineRule="auto"/>
    </w:pPr>
    <w:rPr>
      <w:rFonts w:eastAsia="Times New Roman"/>
      <w:sz w:val="22"/>
      <w:szCs w:val="22"/>
    </w:rPr>
    <w:tblPr>
      <w:tblCellMar>
        <w:top w:w="0" w:type="dxa"/>
        <w:left w:w="0" w:type="dxa"/>
        <w:bottom w:w="0" w:type="dxa"/>
        <w:right w:w="0" w:type="dxa"/>
      </w:tblCellMar>
    </w:tblPr>
  </w:style>
  <w:style w:type="table" w:customStyle="1" w:styleId="TableGrid1">
    <w:name w:val="TableGrid1"/>
    <w:rsid w:val="006E0397"/>
    <w:pPr>
      <w:spacing w:after="0" w:line="240" w:lineRule="auto"/>
    </w:pPr>
    <w:rPr>
      <w:rFonts w:eastAsia="Times New Roman"/>
      <w:sz w:val="22"/>
      <w:szCs w:val="22"/>
    </w:rPr>
    <w:tblPr>
      <w:tblCellMar>
        <w:top w:w="0" w:type="dxa"/>
        <w:left w:w="0" w:type="dxa"/>
        <w:bottom w:w="0" w:type="dxa"/>
        <w:right w:w="0" w:type="dxa"/>
      </w:tblCellMar>
    </w:tblPr>
  </w:style>
  <w:style w:type="paragraph" w:customStyle="1" w:styleId="Default">
    <w:name w:val="Default"/>
    <w:rsid w:val="0075286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D051D"/>
    <w:rPr>
      <w:color w:val="93C842" w:themeColor="hyperlink"/>
      <w:u w:val="single"/>
    </w:rPr>
  </w:style>
  <w:style w:type="character" w:styleId="FollowedHyperlink">
    <w:name w:val="FollowedHyperlink"/>
    <w:basedOn w:val="DefaultParagraphFont"/>
    <w:uiPriority w:val="99"/>
    <w:semiHidden/>
    <w:unhideWhenUsed/>
    <w:rsid w:val="00E12B9E"/>
    <w:rPr>
      <w:color w:val="93C842" w:themeColor="followedHyperlink"/>
      <w:u w:val="single"/>
    </w:rPr>
  </w:style>
  <w:style w:type="paragraph" w:styleId="NormalWeb">
    <w:name w:val="Normal (Web)"/>
    <w:basedOn w:val="Normal"/>
    <w:uiPriority w:val="99"/>
    <w:unhideWhenUsed/>
    <w:rsid w:val="00C41CF8"/>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053579">
      <w:bodyDiv w:val="1"/>
      <w:marLeft w:val="0"/>
      <w:marRight w:val="0"/>
      <w:marTop w:val="0"/>
      <w:marBottom w:val="0"/>
      <w:divBdr>
        <w:top w:val="none" w:sz="0" w:space="0" w:color="auto"/>
        <w:left w:val="none" w:sz="0" w:space="0" w:color="auto"/>
        <w:bottom w:val="none" w:sz="0" w:space="0" w:color="auto"/>
        <w:right w:val="none" w:sz="0" w:space="0" w:color="auto"/>
      </w:divBdr>
    </w:div>
    <w:div w:id="159516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le.Ihly\AppData\Local\Microsoft\Windows\Temporary%20Internet%20Files\Content.IE5\MOO5S5G8\tf16392796.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FF950510C7D14786E05055F71F7F5A" ma:contentTypeVersion="3" ma:contentTypeDescription="Create a new document." ma:contentTypeScope="" ma:versionID="d95d82ccec05879addb2b2ac5099c89c">
  <xsd:schema xmlns:xsd="http://www.w3.org/2001/XMLSchema" xmlns:xs="http://www.w3.org/2001/XMLSchema" xmlns:p="http://schemas.microsoft.com/office/2006/metadata/properties" xmlns:ns2="c6d9b406-8ab6-4e35-b189-c607f551e6ff" xmlns:ns3="8df1a368-12c3-4a9c-b33c-eedb2fa087d9" targetNamespace="http://schemas.microsoft.com/office/2006/metadata/properties" ma:root="true" ma:fieldsID="afd29565e01793b28138915738f27be0" ns2:_="" ns3:_="">
    <xsd:import namespace="c6d9b406-8ab6-4e35-b189-c607f551e6ff"/>
    <xsd:import namespace="8df1a368-12c3-4a9c-b33c-eedb2fa087d9"/>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9b406-8ab6-4e35-b189-c607f551e6f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1" nillable="true" ma:displayName="Taxonomy Catch All Column" ma:hidden="true" ma:list="{69333788-9a68-4e46-93ca-b5f670fef09a}" ma:internalName="TaxCatchAll" ma:showField="CatchAllData" ma:web="8df1a368-12c3-4a9c-b33c-eedb2fa087d9">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69333788-9a68-4e46-93ca-b5f670fef09a}" ma:internalName="TaxCatchAllLabel" ma:readOnly="true" ma:showField="CatchAllDataLabel" ma:web="8df1a368-12c3-4a9c-b33c-eedb2fa087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f1a368-12c3-4a9c-b33c-eedb2fa087d9"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bbd8d32-57eb-4c25-a7af-abe0816fa3e8" ContentTypeId="0x0101" PreviousValue="false"/>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xmlns:pc="http://schemas.microsoft.com/office/infopath/2007/PartnerControls">
  <documentManagement>
    <TaxCatchAll xmlns="c6d9b406-8ab6-4e35-b189-c607f551e6f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A9880-D6F4-49EE-A4EA-68428C696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d9b406-8ab6-4e35-b189-c607f551e6ff"/>
    <ds:schemaRef ds:uri="8df1a368-12c3-4a9c-b33c-eedb2fa087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E30799-E5C0-48A1-A97C-0F3E6A7BBF4E}">
  <ds:schemaRefs>
    <ds:schemaRef ds:uri="Microsoft.SharePoint.Taxonomy.ContentTypeSync"/>
  </ds:schemaRefs>
</ds:datastoreItem>
</file>

<file path=customXml/itemProps3.xml><?xml version="1.0" encoding="utf-8"?>
<ds:datastoreItem xmlns:ds="http://schemas.openxmlformats.org/officeDocument/2006/customXml" ds:itemID="{67291D7C-ABEF-42D8-BF14-E38025392B9C}">
  <ds:schemaRefs>
    <ds:schemaRef ds:uri="http://schemas.microsoft.com/sharepoint/events"/>
  </ds:schemaRefs>
</ds:datastoreItem>
</file>

<file path=customXml/itemProps4.xml><?xml version="1.0" encoding="utf-8"?>
<ds:datastoreItem xmlns:ds="http://schemas.openxmlformats.org/officeDocument/2006/customXml" ds:itemID="{C698B476-1B7D-4C35-970A-C267FA2E04A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df1a368-12c3-4a9c-b33c-eedb2fa087d9"/>
    <ds:schemaRef ds:uri="http://purl.org/dc/elements/1.1/"/>
    <ds:schemaRef ds:uri="http://schemas.microsoft.com/office/2006/metadata/properties"/>
    <ds:schemaRef ds:uri="c6d9b406-8ab6-4e35-b189-c607f551e6ff"/>
    <ds:schemaRef ds:uri="http://www.w3.org/XML/1998/namespace"/>
    <ds:schemaRef ds:uri="http://purl.org/dc/dcmitype/"/>
  </ds:schemaRefs>
</ds:datastoreItem>
</file>

<file path=customXml/itemProps5.xml><?xml version="1.0" encoding="utf-8"?>
<ds:datastoreItem xmlns:ds="http://schemas.openxmlformats.org/officeDocument/2006/customXml" ds:itemID="{1C41F7E7-20CB-4DDD-9226-B1578027C6E2}">
  <ds:schemaRefs>
    <ds:schemaRef ds:uri="http://schemas.microsoft.com/sharepoint/v3/contenttype/forms"/>
  </ds:schemaRefs>
</ds:datastoreItem>
</file>

<file path=customXml/itemProps6.xml><?xml version="1.0" encoding="utf-8"?>
<ds:datastoreItem xmlns:ds="http://schemas.openxmlformats.org/officeDocument/2006/customXml" ds:itemID="{8E8B7B6C-749B-4D8E-BDFD-5F352E952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tf16392796.dotx</Template>
  <TotalTime>4</TotalTime>
  <Pages>2</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DOE Employee</dc:creator>
  <cp:keywords/>
  <dc:description/>
  <cp:lastModifiedBy>Trevor Summerfield</cp:lastModifiedBy>
  <cp:revision>4</cp:revision>
  <cp:lastPrinted>2018-07-03T17:54:00Z</cp:lastPrinted>
  <dcterms:created xsi:type="dcterms:W3CDTF">2019-07-16T00:23:00Z</dcterms:created>
  <dcterms:modified xsi:type="dcterms:W3CDTF">2019-07-16T01:05:00Z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0x0101002DFF950510C7D14786E05055F71F7F5A</vt:lpwstr>
  </property>
</Properties>
</file>