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DC" w:rsidRDefault="00AE20DC" w:rsidP="00AE20DC">
      <w:pPr>
        <w:jc w:val="center"/>
        <w:rPr>
          <w:rFonts w:ascii="Arial" w:hAnsi="Arial" w:cs="Arial"/>
          <w:color w:val="auto"/>
          <w:sz w:val="24"/>
        </w:rPr>
      </w:pPr>
      <w:r>
        <w:rPr>
          <w:rFonts w:ascii="Arial" w:hAnsi="Arial" w:cs="Arial"/>
          <w:color w:val="auto"/>
          <w:sz w:val="24"/>
        </w:rPr>
        <w:t>PV And Agriculture</w:t>
      </w:r>
    </w:p>
    <w:p w:rsidR="00AE20DC" w:rsidRDefault="00AE20DC" w:rsidP="00AE20DC">
      <w:pPr>
        <w:jc w:val="center"/>
        <w:rPr>
          <w:rFonts w:ascii="Arial" w:hAnsi="Arial" w:cs="Arial"/>
          <w:color w:val="auto"/>
          <w:sz w:val="24"/>
        </w:rPr>
      </w:pPr>
    </w:p>
    <w:p w:rsidR="00AE20DC" w:rsidRDefault="00AE20DC" w:rsidP="00AE20DC">
      <w:pPr>
        <w:jc w:val="center"/>
        <w:rPr>
          <w:rFonts w:ascii="Arial" w:hAnsi="Arial" w:cs="Arial"/>
          <w:color w:val="auto"/>
          <w:sz w:val="24"/>
        </w:rPr>
      </w:pPr>
      <w:r>
        <w:rPr>
          <w:rFonts w:ascii="Arial" w:hAnsi="Arial" w:cs="Arial"/>
          <w:color w:val="auto"/>
          <w:sz w:val="24"/>
        </w:rPr>
        <w:t>Plans to Seek Assistance from National Laboratories</w:t>
      </w:r>
    </w:p>
    <w:p w:rsidR="00AE20DC" w:rsidRDefault="00AE20DC" w:rsidP="00AE20DC">
      <w:pPr>
        <w:rPr>
          <w:rFonts w:ascii="Arial" w:hAnsi="Arial" w:cs="Arial"/>
          <w:color w:val="auto"/>
          <w:sz w:val="24"/>
        </w:rPr>
      </w:pPr>
    </w:p>
    <w:p w:rsidR="00AE20DC" w:rsidRDefault="00AE20DC" w:rsidP="00AE20DC">
      <w:pPr>
        <w:rPr>
          <w:rFonts w:ascii="Arial" w:hAnsi="Arial" w:cs="Arial"/>
          <w:color w:val="auto"/>
          <w:sz w:val="24"/>
        </w:rPr>
      </w:pPr>
      <w:r>
        <w:rPr>
          <w:rFonts w:ascii="Arial" w:hAnsi="Arial" w:cs="Arial"/>
          <w:color w:val="auto"/>
          <w:sz w:val="24"/>
        </w:rPr>
        <w:t>Our system for sharing land between agriculture and PV electricity generation benefits from the engineering expertise of our team me</w:t>
      </w:r>
      <w:bookmarkStart w:id="0" w:name="_GoBack"/>
      <w:bookmarkEnd w:id="0"/>
      <w:r>
        <w:rPr>
          <w:rFonts w:ascii="Arial" w:hAnsi="Arial" w:cs="Arial"/>
          <w:color w:val="auto"/>
          <w:sz w:val="24"/>
        </w:rPr>
        <w:t>mbers. The project will also require a large amount of agricultural expertise. We want to seek help from the United States Department of Agriculture’s Agricultural Research Service for help with crop selection, and with identifying the climates in which the system will contribute the most agricultural value. In addition, monitoring crop growth and finding ways to optimize yield will be important parts of the work that we hope will benefit from outside assistance. Issues such as planting, tending and harvesting with a minimal disruption to electricity generation will also need to be addressed, and can be helped by the people we look forward to working with. Private corporations that sell agricultural products and have good connections with farmers and farm technology may also be of great assistance.</w:t>
      </w:r>
    </w:p>
    <w:p w:rsidR="00AE20DC" w:rsidRDefault="00AE20DC" w:rsidP="00AE20DC">
      <w:pPr>
        <w:rPr>
          <w:rFonts w:ascii="Arial" w:hAnsi="Arial" w:cs="Arial"/>
          <w:color w:val="auto"/>
          <w:sz w:val="24"/>
        </w:rPr>
      </w:pPr>
    </w:p>
    <w:p w:rsidR="00AE20DC" w:rsidRDefault="00AE20DC" w:rsidP="00AE20DC">
      <w:pPr>
        <w:rPr>
          <w:rFonts w:ascii="Arial" w:hAnsi="Arial" w:cs="Arial"/>
          <w:color w:val="auto"/>
          <w:sz w:val="24"/>
        </w:rPr>
      </w:pPr>
      <w:r>
        <w:rPr>
          <w:rFonts w:ascii="Arial" w:hAnsi="Arial" w:cs="Arial"/>
          <w:color w:val="auto"/>
          <w:sz w:val="24"/>
        </w:rPr>
        <w:t xml:space="preserve">Various programs within the Agricultural Research Service will be investigated to determine which is most closely aligned with the help we seek. The </w:t>
      </w:r>
      <w:r w:rsidRPr="00DE002E">
        <w:rPr>
          <w:rFonts w:ascii="Arial" w:hAnsi="Arial" w:cs="Arial"/>
          <w:color w:val="auto"/>
          <w:sz w:val="24"/>
        </w:rPr>
        <w:t>National Laboratory for Agriculture and The Environment</w:t>
      </w:r>
      <w:r>
        <w:rPr>
          <w:rFonts w:ascii="Arial" w:hAnsi="Arial" w:cs="Arial"/>
          <w:color w:val="auto"/>
          <w:sz w:val="24"/>
        </w:rPr>
        <w:t xml:space="preserve"> and the </w:t>
      </w:r>
      <w:r w:rsidRPr="001F1DAB">
        <w:rPr>
          <w:rFonts w:ascii="Arial" w:hAnsi="Arial" w:cs="Arial"/>
          <w:color w:val="auto"/>
          <w:sz w:val="24"/>
        </w:rPr>
        <w:t>Long-Term Agroecosystem Research (LTAR) Network</w:t>
      </w:r>
      <w:r>
        <w:rPr>
          <w:rFonts w:ascii="Arial" w:hAnsi="Arial" w:cs="Arial"/>
          <w:color w:val="auto"/>
          <w:sz w:val="24"/>
        </w:rPr>
        <w:t xml:space="preserve"> seem particularly valuable. Quotes from the LTAR website (</w:t>
      </w:r>
      <w:r w:rsidRPr="00A17739">
        <w:rPr>
          <w:rFonts w:ascii="Arial" w:hAnsi="Arial" w:cs="Arial"/>
          <w:color w:val="auto"/>
          <w:sz w:val="24"/>
        </w:rPr>
        <w:t>https://ltar.ars.usda.gov/research</w:t>
      </w:r>
      <w:r>
        <w:rPr>
          <w:rFonts w:ascii="Arial" w:hAnsi="Arial" w:cs="Arial"/>
          <w:color w:val="auto"/>
          <w:sz w:val="24"/>
        </w:rPr>
        <w:t>) suggest that it may be a particularly good resource:</w:t>
      </w:r>
    </w:p>
    <w:p w:rsidR="00AE20DC" w:rsidRDefault="00AE20DC" w:rsidP="00AE20DC">
      <w:pPr>
        <w:rPr>
          <w:rFonts w:ascii="Arial" w:hAnsi="Arial" w:cs="Arial"/>
          <w:color w:val="auto"/>
          <w:sz w:val="24"/>
        </w:rPr>
      </w:pPr>
    </w:p>
    <w:p w:rsidR="00AE20DC" w:rsidRDefault="00AE20DC" w:rsidP="00AE20DC">
      <w:pPr>
        <w:rPr>
          <w:rFonts w:ascii="Arial" w:hAnsi="Arial" w:cs="Arial"/>
          <w:color w:val="auto"/>
          <w:sz w:val="24"/>
        </w:rPr>
      </w:pPr>
      <w:r>
        <w:rPr>
          <w:rFonts w:ascii="Arial" w:hAnsi="Arial" w:cs="Arial"/>
          <w:color w:val="auto"/>
          <w:sz w:val="24"/>
        </w:rPr>
        <w:t>“</w:t>
      </w:r>
      <w:r w:rsidRPr="00A17739">
        <w:rPr>
          <w:rFonts w:ascii="Arial" w:hAnsi="Arial" w:cs="Arial"/>
          <w:color w:val="auto"/>
          <w:sz w:val="24"/>
        </w:rPr>
        <w:t xml:space="preserve">Agricultural intensification </w:t>
      </w:r>
      <w:r>
        <w:rPr>
          <w:rFonts w:ascii="Arial" w:hAnsi="Arial" w:cs="Arial"/>
          <w:color w:val="auto"/>
          <w:sz w:val="24"/>
        </w:rPr>
        <w:t>. . .</w:t>
      </w:r>
      <w:r w:rsidRPr="00A17739">
        <w:rPr>
          <w:rFonts w:ascii="Arial" w:hAnsi="Arial" w:cs="Arial"/>
          <w:color w:val="auto"/>
          <w:sz w:val="24"/>
        </w:rPr>
        <w:t xml:space="preserve"> needs t</w:t>
      </w:r>
      <w:r>
        <w:rPr>
          <w:rFonts w:ascii="Arial" w:hAnsi="Arial" w:cs="Arial"/>
          <w:color w:val="auto"/>
          <w:sz w:val="24"/>
        </w:rPr>
        <w:t>o be sustainable. This can be</w:t>
      </w:r>
      <w:r w:rsidRPr="00A17739">
        <w:rPr>
          <w:rFonts w:ascii="Arial" w:hAnsi="Arial" w:cs="Arial"/>
          <w:color w:val="auto"/>
          <w:sz w:val="24"/>
        </w:rPr>
        <w:t xml:space="preserve"> done by balancing increased production with the need to conserve natural resources and to protect the environment while promoting rural prosperity.</w:t>
      </w:r>
      <w:r>
        <w:rPr>
          <w:rFonts w:ascii="Arial" w:hAnsi="Arial" w:cs="Arial"/>
          <w:color w:val="auto"/>
          <w:sz w:val="24"/>
        </w:rPr>
        <w:t>”</w:t>
      </w:r>
    </w:p>
    <w:p w:rsidR="00AE20DC" w:rsidRDefault="00AE20DC" w:rsidP="00AE20DC">
      <w:pPr>
        <w:rPr>
          <w:rFonts w:ascii="Arial" w:hAnsi="Arial" w:cs="Arial"/>
          <w:color w:val="auto"/>
          <w:sz w:val="24"/>
        </w:rPr>
      </w:pPr>
    </w:p>
    <w:p w:rsidR="00AE20DC" w:rsidRDefault="00AE20DC" w:rsidP="00AE20DC">
      <w:pPr>
        <w:rPr>
          <w:rFonts w:ascii="Arial" w:hAnsi="Arial" w:cs="Arial"/>
          <w:color w:val="auto"/>
          <w:sz w:val="24"/>
        </w:rPr>
      </w:pPr>
      <w:r>
        <w:rPr>
          <w:rFonts w:ascii="Arial" w:hAnsi="Arial" w:cs="Arial"/>
          <w:color w:val="auto"/>
          <w:sz w:val="24"/>
        </w:rPr>
        <w:t>“</w:t>
      </w:r>
      <w:r w:rsidRPr="00A17739">
        <w:rPr>
          <w:rFonts w:ascii="Arial" w:hAnsi="Arial" w:cs="Arial"/>
          <w:color w:val="auto"/>
          <w:sz w:val="24"/>
        </w:rPr>
        <w:t>The LTAR network integrates question-driven research projects with common measurements on multiple agroecosystems (croplands, rangelands, and pasturelands) and develops new technologies to address agricultural challenges and opportunities.</w:t>
      </w:r>
      <w:r>
        <w:rPr>
          <w:rFonts w:ascii="Arial" w:hAnsi="Arial" w:cs="Arial"/>
          <w:color w:val="auto"/>
          <w:sz w:val="24"/>
        </w:rPr>
        <w:t>”</w:t>
      </w:r>
    </w:p>
    <w:p w:rsidR="00AE20DC" w:rsidRDefault="00AE20DC" w:rsidP="00AE20DC">
      <w:pPr>
        <w:rPr>
          <w:rFonts w:ascii="Arial" w:hAnsi="Arial" w:cs="Arial"/>
          <w:color w:val="auto"/>
          <w:sz w:val="24"/>
        </w:rPr>
      </w:pPr>
    </w:p>
    <w:p w:rsidR="0014581C" w:rsidRDefault="00AE20DC" w:rsidP="00AE20DC">
      <w:r>
        <w:rPr>
          <w:rFonts w:ascii="Arial" w:hAnsi="Arial" w:cs="Arial"/>
          <w:color w:val="auto"/>
          <w:sz w:val="24"/>
        </w:rPr>
        <w:t>In this context, “agricultural intensification” may include the addition of electricity production to food production, and the electricity generated can provide an additional revenue stream to promote rural prosperity. We note in particular the Lower and Upper Chesapeake Bay LTAR Research Sites at convenient distances from our locations.</w:t>
      </w:r>
    </w:p>
    <w:sectPr w:rsidR="001458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0DC"/>
    <w:rsid w:val="0014581C"/>
    <w:rsid w:val="00AE2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530CC3-E549-4FB5-9851-97D451F28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0DC"/>
    <w:pPr>
      <w:spacing w:after="0" w:line="276" w:lineRule="auto"/>
    </w:pPr>
    <w:rPr>
      <w:rFonts w:eastAsiaTheme="minorEastAsia"/>
      <w:color w:val="FFFFFF" w:themeColor="background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Shapiro</dc:creator>
  <cp:keywords/>
  <dc:description/>
  <cp:lastModifiedBy>Finley Shapiro</cp:lastModifiedBy>
  <cp:revision>1</cp:revision>
  <dcterms:created xsi:type="dcterms:W3CDTF">2019-07-14T05:31:00Z</dcterms:created>
  <dcterms:modified xsi:type="dcterms:W3CDTF">2019-07-14T05:33:00Z</dcterms:modified>
</cp:coreProperties>
</file>