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b w:val="1"/>
          <w:sz w:val="24"/>
          <w:rtl w:val="0"/>
        </w:rPr>
        <w:t xml:space="preserve">Proposed Solution: Storytelling</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rtl w:val="0"/>
        </w:rPr>
        <w:t xml:space="preserve"> </w:t>
      </w:r>
    </w:p>
    <w:p w:rsidR="00000000" w:rsidDel="00000000" w:rsidP="00000000" w:rsidRDefault="00000000" w:rsidRPr="00000000">
      <w:pPr>
        <w:contextualSpacing w:val="0"/>
      </w:pPr>
      <w:r w:rsidDel="00000000" w:rsidR="00000000" w:rsidRPr="00000000">
        <w:rPr>
          <w:b w:val="1"/>
          <w:rtl w:val="0"/>
        </w:rPr>
        <w:t xml:space="preserve">Describe your solution:</w:t>
      </w:r>
    </w:p>
    <w:p w:rsidR="00000000" w:rsidDel="00000000" w:rsidP="00000000" w:rsidRDefault="00000000" w:rsidRPr="00000000">
      <w:pPr>
        <w:ind w:left="0" w:firstLine="0"/>
        <w:contextualSpacing w:val="0"/>
      </w:pPr>
      <w:r w:rsidDel="00000000" w:rsidR="00000000" w:rsidRPr="00000000">
        <w:rPr>
          <w:rtl w:val="0"/>
        </w:rPr>
        <w:t xml:space="preserve">By addressing the two aforementioned barriers, we can create the demand necessary to increase uptake in clinical trials. To do this we need to flip the script from the idea of participants being guinea pigs to being pioneers. Likewise, we need to make finding and being updated about clinical trials incredibly easy for the patient. Currently, searching is cumbersome on websites with outdated user interface, like </w:t>
      </w:r>
      <w:hyperlink r:id="rId5">
        <w:r w:rsidDel="00000000" w:rsidR="00000000" w:rsidRPr="00000000">
          <w:rPr>
            <w:rtl w:val="0"/>
          </w:rPr>
          <w:t xml:space="preserve">clinicaltrials.gov</w:t>
        </w:r>
      </w:hyperlink>
      <w:r w:rsidDel="00000000" w:rsidR="00000000" w:rsidRPr="00000000">
        <w:rPr>
          <w:rtl w:val="0"/>
        </w:rPr>
        <w:t xml:space="preserve">, or the patient has to visit individual clinical trial websites or support groups. When people feel positive about the idea of participating in trials and they are empowered to find them, patients will be their own advocate in discussing clinical trials with their doctors resulting in more participants.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How will you do it and how does it work?</w:t>
      </w:r>
    </w:p>
    <w:p w:rsidR="00000000" w:rsidDel="00000000" w:rsidP="00000000" w:rsidRDefault="00000000" w:rsidRPr="00000000">
      <w:pPr>
        <w:contextualSpacing w:val="0"/>
      </w:pPr>
      <w:r w:rsidDel="00000000" w:rsidR="00000000" w:rsidRPr="00000000">
        <w:rPr>
          <w:rtl w:val="0"/>
        </w:rPr>
        <w:t xml:space="preserve">We propose a website with super-engaging content, which uses the power of storytelling to create a positive narrative around clinical trial participants, painting them as the heroes they are -- people who are contributing the the health of future generations and promoting the tagline of “Be the Cure.”</w:t>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We want participation to be as common as the notion of giving blood, and for it to elicit just as much pride.Patients need to realize they’re contributing to the world through their brave participation - imagining future generations benefiting from the trials that they participated in.</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What does it look like?</w:t>
      </w:r>
    </w:p>
    <w:p w:rsidR="00000000" w:rsidDel="00000000" w:rsidP="00000000" w:rsidRDefault="00000000" w:rsidRPr="00000000">
      <w:pPr>
        <w:contextualSpacing w:val="0"/>
      </w:pPr>
      <w:r w:rsidDel="00000000" w:rsidR="00000000" w:rsidRPr="00000000">
        <w:rPr>
          <w:rtl w:val="0"/>
        </w:rPr>
        <w:t xml:space="preserve">This site will feature patient profiles and videos, creating super shareable content so that these stories go viral, creating demand. The videos should be compelling and heart felt like those featured on Upworthy.</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How and w</w:t>
      </w:r>
      <w:r w:rsidDel="00000000" w:rsidR="00000000" w:rsidRPr="00000000">
        <w:rPr>
          <w:b w:val="1"/>
          <w:rtl w:val="0"/>
        </w:rPr>
        <w:t xml:space="preserve">here will you implement it?</w:t>
      </w:r>
    </w:p>
    <w:p w:rsidR="00000000" w:rsidDel="00000000" w:rsidP="00000000" w:rsidRDefault="00000000" w:rsidRPr="00000000">
      <w:pPr>
        <w:contextualSpacing w:val="0"/>
      </w:pPr>
      <w:r w:rsidDel="00000000" w:rsidR="00000000" w:rsidRPr="00000000">
        <w:rPr>
          <w:rtl w:val="0"/>
        </w:rPr>
        <w:t xml:space="preserve">This website could be featured not just online, but also accessible through kiosks set up in major hospitals and pharmacies.</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How much will it cost to create and implement the solution (an estimation)?</w:t>
      </w:r>
    </w:p>
    <w:p w:rsidR="00000000" w:rsidDel="00000000" w:rsidP="00000000" w:rsidRDefault="00000000" w:rsidRPr="00000000">
      <w:pPr>
        <w:contextualSpacing w:val="0"/>
      </w:pPr>
      <w:r w:rsidDel="00000000" w:rsidR="00000000" w:rsidRPr="00000000">
        <w:rPr>
          <w:rtl w:val="0"/>
        </w:rPr>
        <w:t xml:space="preserve">Websites vary greatly in cost. A simple design built on Wordpress without user profiles, etc, but rather with a focus on displaying content is estimated to cost $2k-$5k. For the clinical trial search results aspect of the website we’d reccomend working with clinicaltrials.gov to utilize the data they’ve collected presented in a more user friendly interface. Ideally rather than duplicate data we’d prefer to replace clinicaltrials.gov with the new user interface included in the TrialHeroes website. Additional costs include producing the stories featured on the website (ie. interviews and photos) as well as TrialHeroes advertising across multiple media and promotional items (such as pamphlets, videos, kiosks). These costs can also vary depending on the extent of the advertising in particular, initial conservative estimates are $5k-$10k.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Who will be involved (stakeholders)?</w:t>
      </w:r>
    </w:p>
    <w:p w:rsidR="00000000" w:rsidDel="00000000" w:rsidP="00000000" w:rsidRDefault="00000000" w:rsidRPr="00000000">
      <w:pPr>
        <w:contextualSpacing w:val="0"/>
      </w:pPr>
      <w:r w:rsidDel="00000000" w:rsidR="00000000" w:rsidRPr="00000000">
        <w:rPr>
          <w:rtl w:val="0"/>
        </w:rPr>
        <w:t xml:space="preserve">Funding would be secured from pharmaceutical and biotech companies who have vested interests in raising clinical trial awareness. However, the TrialHeroes website and campaign would be managed by a newly founded non-profit that is not associated with any researchers, but whose primary objective is to promote participation in all clinical trials. Forming an organization without affiliation to a specific pharma company or hospital and would ensure that the campaign remain unbiased and without any financial motivations.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How many people will be impacted?</w:t>
      </w:r>
    </w:p>
    <w:p w:rsidR="00000000" w:rsidDel="00000000" w:rsidP="00000000" w:rsidRDefault="00000000" w:rsidRPr="00000000">
      <w:pPr>
        <w:contextualSpacing w:val="0"/>
      </w:pPr>
      <w:r w:rsidDel="00000000" w:rsidR="00000000" w:rsidRPr="00000000">
        <w:rPr>
          <w:rtl w:val="0"/>
        </w:rPr>
        <w:t xml:space="preserve">Creating awareness is key, and tapping into the compelling nature of stories will facilitate this shift. Facebook has very powerful demographics for targeting users and currently the audience interested in Cancer Awareness is at just over 70.5 million people. It is highly likely that those who have expressed an interest in cancer awareness have a friend or family member who has suffered from the disease, or are suffering themselves. And this is just one therapeutic area. The potential for sharing TrialHeroes stories through social media are almost limitless. Since first-in-man trials don’t even require a sick patient, but rather healthy ones -- something that the public isn’t readily aware of -- the potential here is massive.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How long will it take to create the proposed solution?</w:t>
      </w:r>
    </w:p>
    <w:p w:rsidR="00000000" w:rsidDel="00000000" w:rsidP="00000000" w:rsidRDefault="00000000" w:rsidRPr="00000000">
      <w:pPr>
        <w:ind w:left="0" w:firstLine="0"/>
        <w:contextualSpacing w:val="0"/>
      </w:pPr>
      <w:r w:rsidDel="00000000" w:rsidR="00000000" w:rsidRPr="00000000">
        <w:rPr>
          <w:rtl w:val="0"/>
        </w:rPr>
        <w:t xml:space="preserve">A good story is eminently shareable, so in terms of how long the campaign would take to create an impact it could be quite short. Since the website isn’t trying to reinvent the wheel, or reliant on tech developments, the process could be quite fast. We’d estimate six-months to start seeing real action. This preliminary period would involve adding content to the site and promoting through Facebook, targeting Cancer and other large communities based around other serious illnesses.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Why will it work? Why is it viable?</w:t>
      </w:r>
    </w:p>
    <w:p w:rsidR="00000000" w:rsidDel="00000000" w:rsidP="00000000" w:rsidRDefault="00000000" w:rsidRPr="00000000">
      <w:pPr>
        <w:contextualSpacing w:val="0"/>
      </w:pPr>
      <w:r w:rsidDel="00000000" w:rsidR="00000000" w:rsidRPr="00000000">
        <w:rPr>
          <w:rtl w:val="0"/>
        </w:rPr>
        <w:t xml:space="preserve">While technological innovations that enable better access to clinical trial information and prospective participants can’t be overlooked as an integral new tool in clinical trial recruitment, the first step should not focus on creating new and improved software, but rather in changing the clinical trial narrative. Once we are able to share the experiences of past participants and create a cultural acceptance of and familiarity with clinical trials then we will truly see an increase in clinical trial participation. Let’s give a face and a story to clinical trial participants. </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rPr>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settings" Target="settings.xml"/><Relationship Id="rId4" Type="http://schemas.openxmlformats.org/officeDocument/2006/relationships/styles" Target="styles.xml"/><Relationship Id="rId3" Type="http://schemas.openxmlformats.org/officeDocument/2006/relationships/numbering" Target="numbering.xml"/><Relationship Id="rId5" Type="http://schemas.openxmlformats.org/officeDocument/2006/relationships/hyperlink" Target="http://clinicaltrials.gov" TargetMode="External"/></Relationships>
</file>