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235DC" w14:textId="77777777" w:rsidR="00A00B21" w:rsidRPr="003B1FFD" w:rsidRDefault="00A00B21" w:rsidP="00B20EF8">
      <w:pPr>
        <w:spacing w:before="100" w:beforeAutospacing="1" w:after="100" w:afterAutospacing="1" w:line="240" w:lineRule="auto"/>
        <w:ind w:right="-360"/>
        <w:rPr>
          <w:rFonts w:ascii="Arial" w:eastAsia="Times New Roman" w:hAnsi="Arial" w:cs="Arial"/>
          <w:sz w:val="24"/>
          <w:szCs w:val="24"/>
        </w:rPr>
      </w:pPr>
      <w:r w:rsidRPr="00126202">
        <w:rPr>
          <w:rFonts w:ascii="Arial" w:eastAsia="Times New Roman" w:hAnsi="Arial" w:cs="Arial"/>
          <w:b/>
          <w:color w:val="C00000"/>
          <w:sz w:val="24"/>
          <w:szCs w:val="24"/>
        </w:rPr>
        <w:t>W</w:t>
      </w:r>
      <w:r w:rsidRPr="00B834C0">
        <w:rPr>
          <w:rFonts w:ascii="Arial" w:eastAsia="Times New Roman" w:hAnsi="Arial" w:cs="Arial"/>
          <w:b/>
          <w:sz w:val="24"/>
          <w:szCs w:val="24"/>
        </w:rPr>
        <w:t>V</w:t>
      </w:r>
      <w:r w:rsidRPr="00B834C0">
        <w:rPr>
          <w:rFonts w:ascii="Arial" w:eastAsia="Times New Roman" w:hAnsi="Arial" w:cs="Arial"/>
          <w:b/>
          <w:color w:val="538135" w:themeColor="accent6" w:themeShade="BF"/>
          <w:sz w:val="24"/>
          <w:szCs w:val="24"/>
        </w:rPr>
        <w:t>T</w:t>
      </w:r>
      <w:r w:rsidRPr="00B834C0">
        <w:rPr>
          <w:rFonts w:ascii="Arial" w:eastAsia="Times New Roman" w:hAnsi="Arial" w:cs="Arial"/>
          <w:b/>
          <w:sz w:val="24"/>
          <w:szCs w:val="24"/>
        </w:rPr>
        <w:t>- Community Engagement Core (CEC)</w:t>
      </w:r>
    </w:p>
    <w:p w14:paraId="12A921D3" w14:textId="1050D7A4" w:rsidR="00A00B21" w:rsidRPr="00B834C0" w:rsidRDefault="00A00B21" w:rsidP="00B20EF8">
      <w:pPr>
        <w:spacing w:after="0"/>
        <w:ind w:right="-360"/>
        <w:rPr>
          <w:rFonts w:ascii="Arial" w:eastAsia="Times New Roman" w:hAnsi="Arial" w:cs="Arial"/>
          <w:sz w:val="24"/>
          <w:szCs w:val="24"/>
        </w:rPr>
      </w:pPr>
      <w:bookmarkStart w:id="0" w:name="_Hlk88312447"/>
      <w:r w:rsidRPr="00B834C0">
        <w:rPr>
          <w:rFonts w:ascii="Arial" w:eastAsia="Arial" w:hAnsi="Arial" w:cs="Arial"/>
          <w:color w:val="000000"/>
          <w:sz w:val="24"/>
          <w:szCs w:val="24"/>
        </w:rPr>
        <w:t xml:space="preserve">In this component, we identify, </w:t>
      </w:r>
      <w:r w:rsidR="00610F51" w:rsidRPr="00B834C0">
        <w:rPr>
          <w:rFonts w:ascii="Arial" w:eastAsia="Arial" w:hAnsi="Arial" w:cs="Arial"/>
          <w:color w:val="000000"/>
          <w:sz w:val="24"/>
          <w:szCs w:val="24"/>
        </w:rPr>
        <w:t>form,</w:t>
      </w:r>
      <w:r w:rsidRPr="00B834C0">
        <w:rPr>
          <w:rFonts w:ascii="Arial" w:eastAsia="Arial" w:hAnsi="Arial" w:cs="Arial"/>
          <w:color w:val="000000"/>
          <w:sz w:val="24"/>
          <w:szCs w:val="24"/>
        </w:rPr>
        <w:t xml:space="preserve"> or create </w:t>
      </w:r>
      <w:r w:rsidRPr="00B834C0">
        <w:rPr>
          <w:rFonts w:ascii="Arial" w:eastAsia="Times New Roman" w:hAnsi="Arial" w:cs="Arial"/>
          <w:sz w:val="24"/>
          <w:szCs w:val="24"/>
        </w:rPr>
        <w:t xml:space="preserve">partnerships and/or collaborations to create a </w:t>
      </w:r>
      <w:bookmarkStart w:id="1" w:name="_Hlk479009408"/>
      <w:r w:rsidRPr="00B834C0">
        <w:rPr>
          <w:rFonts w:ascii="Arial" w:eastAsia="Times New Roman" w:hAnsi="Arial" w:cs="Arial"/>
          <w:sz w:val="24"/>
          <w:szCs w:val="24"/>
        </w:rPr>
        <w:t>Commu</w:t>
      </w:r>
      <w:r>
        <w:rPr>
          <w:rFonts w:ascii="Arial" w:eastAsia="Times New Roman" w:hAnsi="Arial" w:cs="Arial"/>
          <w:sz w:val="24"/>
          <w:szCs w:val="24"/>
        </w:rPr>
        <w:t xml:space="preserve">nity Engagement Core (CEC) </w:t>
      </w:r>
      <w:r w:rsidRPr="00B834C0">
        <w:rPr>
          <w:rFonts w:ascii="Arial" w:eastAsia="Times New Roman" w:hAnsi="Arial" w:cs="Arial"/>
          <w:sz w:val="24"/>
          <w:szCs w:val="24"/>
        </w:rPr>
        <w:t xml:space="preserve">that will develop a sector strategy plan for </w:t>
      </w:r>
      <w:r w:rsidRPr="00B834C0">
        <w:rPr>
          <w:rFonts w:ascii="Arial" w:eastAsia="Times New Roman" w:hAnsi="Arial" w:cs="Arial"/>
          <w:b/>
          <w:color w:val="C00000"/>
          <w:sz w:val="24"/>
          <w:szCs w:val="24"/>
        </w:rPr>
        <w:t>W</w:t>
      </w:r>
      <w:r w:rsidRPr="00B834C0">
        <w:rPr>
          <w:rFonts w:ascii="Arial" w:eastAsia="Times New Roman" w:hAnsi="Arial" w:cs="Arial"/>
          <w:b/>
          <w:sz w:val="24"/>
          <w:szCs w:val="24"/>
        </w:rPr>
        <w:t>V</w:t>
      </w:r>
      <w:r w:rsidRPr="00B834C0">
        <w:rPr>
          <w:rFonts w:ascii="Arial" w:eastAsia="Times New Roman" w:hAnsi="Arial" w:cs="Arial"/>
          <w:b/>
          <w:color w:val="538135" w:themeColor="accent6" w:themeShade="BF"/>
          <w:sz w:val="24"/>
          <w:szCs w:val="24"/>
        </w:rPr>
        <w:t>T</w:t>
      </w:r>
      <w:r w:rsidRPr="00B834C0">
        <w:rPr>
          <w:rFonts w:ascii="Arial" w:eastAsia="Times New Roman" w:hAnsi="Arial" w:cs="Arial"/>
          <w:sz w:val="24"/>
          <w:szCs w:val="24"/>
        </w:rPr>
        <w:t xml:space="preserve">-CEI intervention programs and services. </w:t>
      </w:r>
      <w:bookmarkEnd w:id="1"/>
    </w:p>
    <w:p w14:paraId="7D835A84" w14:textId="77777777" w:rsidR="00A00B21" w:rsidRPr="00B834C0" w:rsidRDefault="00A00B21" w:rsidP="00B20EF8">
      <w:pPr>
        <w:spacing w:after="0"/>
        <w:ind w:right="-360"/>
        <w:rPr>
          <w:rFonts w:ascii="Arial" w:eastAsia="Times New Roman" w:hAnsi="Arial" w:cs="Arial"/>
          <w:sz w:val="16"/>
          <w:szCs w:val="16"/>
        </w:rPr>
      </w:pPr>
    </w:p>
    <w:p w14:paraId="33346301" w14:textId="606BFAE1" w:rsidR="00A00B21" w:rsidRPr="00B834C0" w:rsidRDefault="00A00B21" w:rsidP="00B20EF8">
      <w:pPr>
        <w:spacing w:after="0"/>
        <w:ind w:right="-360"/>
        <w:rPr>
          <w:rFonts w:ascii="Arial" w:eastAsia="Times New Roman" w:hAnsi="Arial" w:cs="Arial"/>
          <w:sz w:val="24"/>
          <w:szCs w:val="24"/>
        </w:rPr>
      </w:pPr>
      <w:bookmarkStart w:id="2" w:name="_Hlk479009478"/>
      <w:r w:rsidRPr="00B834C0">
        <w:rPr>
          <w:rFonts w:ascii="Arial" w:eastAsia="Times New Roman" w:hAnsi="Arial" w:cs="Arial"/>
          <w:sz w:val="24"/>
          <w:szCs w:val="24"/>
        </w:rPr>
        <w:t xml:space="preserve">Our sector strategy plan partners will </w:t>
      </w:r>
      <w:r w:rsidR="00300C6B" w:rsidRPr="00B834C0">
        <w:rPr>
          <w:rFonts w:ascii="Arial" w:eastAsia="Times New Roman" w:hAnsi="Arial" w:cs="Arial"/>
          <w:sz w:val="24"/>
          <w:szCs w:val="24"/>
        </w:rPr>
        <w:t>include</w:t>
      </w:r>
      <w:r w:rsidRPr="00B834C0">
        <w:rPr>
          <w:rFonts w:ascii="Arial" w:eastAsia="Times New Roman" w:hAnsi="Arial" w:cs="Arial"/>
          <w:sz w:val="24"/>
          <w:szCs w:val="24"/>
        </w:rPr>
        <w:t xml:space="preserve"> (5) five employers who will sponsor our apprenticeship program, (1) social science partner to participate in our community research, </w:t>
      </w:r>
      <w:r w:rsidR="00300C6B">
        <w:rPr>
          <w:rFonts w:ascii="Arial" w:eastAsia="Times New Roman" w:hAnsi="Arial" w:cs="Arial"/>
          <w:sz w:val="24"/>
          <w:szCs w:val="24"/>
        </w:rPr>
        <w:t xml:space="preserve">(3) Trade Unions, </w:t>
      </w:r>
      <w:r w:rsidRPr="00B834C0">
        <w:rPr>
          <w:rFonts w:ascii="Arial" w:eastAsia="Times New Roman" w:hAnsi="Arial" w:cs="Arial"/>
          <w:sz w:val="24"/>
          <w:szCs w:val="24"/>
        </w:rPr>
        <w:t>(1)</w:t>
      </w:r>
      <w:r>
        <w:rPr>
          <w:rFonts w:ascii="Arial" w:eastAsia="Times New Roman" w:hAnsi="Arial" w:cs="Arial"/>
          <w:sz w:val="24"/>
          <w:szCs w:val="24"/>
        </w:rPr>
        <w:t xml:space="preserve"> housing manufacture</w:t>
      </w:r>
      <w:r w:rsidRPr="00B834C0">
        <w:rPr>
          <w:rFonts w:ascii="Arial" w:eastAsia="Times New Roman" w:hAnsi="Arial" w:cs="Arial"/>
          <w:sz w:val="24"/>
          <w:szCs w:val="24"/>
        </w:rPr>
        <w:t xml:space="preserve"> industry partner, and (1) partnership with the regional Workforce Investment Board (WIB) or local economic develop agency. </w:t>
      </w:r>
    </w:p>
    <w:p w14:paraId="7BC6EA50" w14:textId="77777777" w:rsidR="00A00B21" w:rsidRPr="00B834C0" w:rsidRDefault="00A00B21" w:rsidP="00B20EF8">
      <w:pPr>
        <w:spacing w:after="0"/>
        <w:ind w:right="-360"/>
        <w:rPr>
          <w:rFonts w:ascii="Arial" w:hAnsi="Arial" w:cs="Arial"/>
          <w:sz w:val="16"/>
          <w:szCs w:val="16"/>
        </w:rPr>
      </w:pPr>
    </w:p>
    <w:p w14:paraId="1917EDCF" w14:textId="16C52CCC" w:rsidR="00A00B21" w:rsidRPr="00B834C0" w:rsidRDefault="00A00B21" w:rsidP="00B20EF8">
      <w:pPr>
        <w:spacing w:after="0"/>
        <w:ind w:right="-360"/>
        <w:rPr>
          <w:rFonts w:ascii="Arial" w:hAnsi="Arial" w:cs="Arial"/>
          <w:sz w:val="24"/>
          <w:szCs w:val="24"/>
        </w:rPr>
      </w:pPr>
      <w:r w:rsidRPr="00B834C0">
        <w:rPr>
          <w:rFonts w:ascii="Arial" w:hAnsi="Arial" w:cs="Arial"/>
          <w:sz w:val="24"/>
          <w:szCs w:val="24"/>
        </w:rPr>
        <w:t>The purpose of the Community Workforce Program (CWP) and its Community Engagement Core (CEC) is to strengthen the pipeline of skilled workers to expand our economic region with a middle to high-skilled workforce within the renewable energy industry sectors</w:t>
      </w:r>
      <w:r w:rsidR="00300C6B">
        <w:rPr>
          <w:rFonts w:ascii="Arial" w:hAnsi="Arial" w:cs="Arial"/>
          <w:sz w:val="24"/>
          <w:szCs w:val="24"/>
        </w:rPr>
        <w:t xml:space="preserve">, </w:t>
      </w:r>
      <w:proofErr w:type="gramStart"/>
      <w:r w:rsidR="00300C6B" w:rsidRPr="00300C6B">
        <w:rPr>
          <w:rFonts w:ascii="Arial" w:hAnsi="Arial" w:cs="Arial"/>
          <w:sz w:val="24"/>
          <w:szCs w:val="24"/>
        </w:rPr>
        <w:t>pre K</w:t>
      </w:r>
      <w:proofErr w:type="gramEnd"/>
      <w:r w:rsidR="00300C6B" w:rsidRPr="00300C6B">
        <w:rPr>
          <w:rFonts w:ascii="Arial" w:hAnsi="Arial" w:cs="Arial"/>
          <w:sz w:val="24"/>
          <w:szCs w:val="24"/>
        </w:rPr>
        <w:t xml:space="preserve">-12, two-and four-year undergraduate, and graduate </w:t>
      </w:r>
      <w:r w:rsidR="00300C6B">
        <w:rPr>
          <w:rFonts w:ascii="Arial" w:hAnsi="Arial" w:cs="Arial"/>
          <w:sz w:val="24"/>
          <w:szCs w:val="24"/>
        </w:rPr>
        <w:t xml:space="preserve">S.T.E.M. </w:t>
      </w:r>
      <w:r w:rsidRPr="00B834C0">
        <w:rPr>
          <w:rFonts w:ascii="Arial" w:hAnsi="Arial" w:cs="Arial"/>
          <w:sz w:val="24"/>
          <w:szCs w:val="24"/>
        </w:rPr>
        <w:t xml:space="preserve"> </w:t>
      </w:r>
      <w:r w:rsidR="00300C6B">
        <w:rPr>
          <w:rFonts w:ascii="Arial" w:hAnsi="Arial" w:cs="Arial"/>
          <w:sz w:val="24"/>
          <w:szCs w:val="24"/>
        </w:rPr>
        <w:t xml:space="preserve">education, </w:t>
      </w:r>
      <w:r w:rsidRPr="00B834C0">
        <w:rPr>
          <w:rFonts w:ascii="Arial" w:hAnsi="Arial" w:cs="Arial"/>
          <w:sz w:val="24"/>
          <w:szCs w:val="24"/>
        </w:rPr>
        <w:t>thereby creating economic opportunities for America’s workforce to gain the necessary skills to fill in-demand jobs and increasing the long-term competitiveness of our economic region. To help achieve this goal, the CEC partnerships will provide individuals the opportunity to get high-quality, tuition free education and training that leads to in-demand and industry recognized credentials and degrees.</w:t>
      </w:r>
    </w:p>
    <w:bookmarkEnd w:id="0"/>
    <w:bookmarkEnd w:id="2"/>
    <w:p w14:paraId="460AE3A8" w14:textId="77777777" w:rsidR="00A00B21" w:rsidRPr="00B834C0" w:rsidRDefault="00A00B21" w:rsidP="00B20EF8">
      <w:pPr>
        <w:pStyle w:val="Default"/>
        <w:ind w:right="-360"/>
        <w:rPr>
          <w:sz w:val="16"/>
          <w:szCs w:val="16"/>
        </w:rPr>
      </w:pPr>
    </w:p>
    <w:p w14:paraId="04362C78" w14:textId="5B1999CF" w:rsidR="00A77FEF" w:rsidRDefault="00A00B21" w:rsidP="00B20EF8">
      <w:pPr>
        <w:pStyle w:val="Default"/>
        <w:ind w:right="-360"/>
      </w:pPr>
      <w:r w:rsidRPr="00B834C0">
        <w:t>These partnerships will bring together leaders that will</w:t>
      </w:r>
      <w:r w:rsidRPr="00B834C0">
        <w:rPr>
          <w:rFonts w:eastAsia="Times New Roman"/>
        </w:rPr>
        <w:t xml:space="preserve"> develop a sector strategy plan</w:t>
      </w:r>
      <w:r w:rsidRPr="00B834C0">
        <w:t xml:space="preserve"> to keep pace with the rapid shifts, we are seeing in today’s economy, and to leverage data and technology to increase communication between partners and develop a reporting plan on the performance of each partner. </w:t>
      </w:r>
      <w:bookmarkStart w:id="3" w:name="_Hlk479009507"/>
    </w:p>
    <w:p w14:paraId="002E832E" w14:textId="77777777" w:rsidR="00A241A9" w:rsidRDefault="00A241A9" w:rsidP="00B20EF8">
      <w:pPr>
        <w:pStyle w:val="Default"/>
        <w:ind w:right="-360"/>
      </w:pPr>
    </w:p>
    <w:p w14:paraId="2D54ACA5" w14:textId="77777777" w:rsidR="00A00B21" w:rsidRPr="00A77FEF" w:rsidRDefault="00A00B21" w:rsidP="00B20EF8">
      <w:pPr>
        <w:pStyle w:val="Default"/>
        <w:ind w:right="-360"/>
        <w:rPr>
          <w:u w:val="single"/>
        </w:rPr>
      </w:pPr>
      <w:r w:rsidRPr="00A77FEF">
        <w:rPr>
          <w:u w:val="single"/>
        </w:rPr>
        <w:t xml:space="preserve"> </w:t>
      </w:r>
      <w:r w:rsidRPr="00A77FEF">
        <w:rPr>
          <w:b/>
          <w:color w:val="C00000"/>
          <w:u w:val="single"/>
        </w:rPr>
        <w:t>W</w:t>
      </w:r>
      <w:r w:rsidRPr="00A77FEF">
        <w:rPr>
          <w:b/>
          <w:u w:val="single"/>
        </w:rPr>
        <w:t>V</w:t>
      </w:r>
      <w:r w:rsidRPr="00A77FEF">
        <w:rPr>
          <w:b/>
          <w:color w:val="538135" w:themeColor="accent6" w:themeShade="BF"/>
          <w:u w:val="single"/>
        </w:rPr>
        <w:t>T</w:t>
      </w:r>
      <w:r w:rsidRPr="00A77FEF">
        <w:rPr>
          <w:b/>
          <w:color w:val="auto"/>
          <w:u w:val="single"/>
        </w:rPr>
        <w:t xml:space="preserve">- </w:t>
      </w:r>
      <w:r w:rsidRPr="00A77FEF">
        <w:rPr>
          <w:color w:val="auto"/>
          <w:u w:val="single"/>
        </w:rPr>
        <w:t xml:space="preserve">CEC </w:t>
      </w:r>
      <w:r w:rsidRPr="00A77FEF">
        <w:rPr>
          <w:u w:val="single"/>
        </w:rPr>
        <w:t xml:space="preserve">partnerships will focus on these six key priorities: </w:t>
      </w:r>
      <w:bookmarkEnd w:id="3"/>
    </w:p>
    <w:p w14:paraId="2470007F" w14:textId="77777777" w:rsidR="00A00B21" w:rsidRPr="00B834C0" w:rsidRDefault="00A00B21" w:rsidP="00B20EF8">
      <w:pPr>
        <w:pStyle w:val="Default"/>
        <w:ind w:right="-360"/>
        <w:rPr>
          <w:sz w:val="16"/>
          <w:szCs w:val="16"/>
        </w:rPr>
      </w:pPr>
    </w:p>
    <w:p w14:paraId="77CFD7B5" w14:textId="0C2D28FD" w:rsidR="00A00B21" w:rsidRPr="00B834C0" w:rsidRDefault="00A00B21" w:rsidP="00B20EF8">
      <w:pPr>
        <w:pStyle w:val="Default"/>
        <w:ind w:right="-360"/>
      </w:pPr>
      <w:r w:rsidRPr="00B834C0">
        <w:rPr>
          <w:b/>
          <w:bCs/>
        </w:rPr>
        <w:t>Targeting Underserved Populations</w:t>
      </w:r>
      <w:r w:rsidRPr="00B834C0">
        <w:t>:</w:t>
      </w:r>
      <w:r w:rsidRPr="00B834C0">
        <w:rPr>
          <w:b/>
        </w:rPr>
        <w:t xml:space="preserve"> </w:t>
      </w:r>
      <w:r w:rsidRPr="00B834C0">
        <w:rPr>
          <w:b/>
          <w:color w:val="C00000"/>
        </w:rPr>
        <w:t>W</w:t>
      </w:r>
      <w:r w:rsidRPr="00B834C0">
        <w:rPr>
          <w:b/>
        </w:rPr>
        <w:t>V</w:t>
      </w:r>
      <w:r w:rsidRPr="00B834C0">
        <w:rPr>
          <w:b/>
          <w:color w:val="538135" w:themeColor="accent6" w:themeShade="BF"/>
        </w:rPr>
        <w:t>T</w:t>
      </w:r>
      <w:r w:rsidRPr="00B834C0">
        <w:t xml:space="preserve"> -</w:t>
      </w:r>
      <w:r w:rsidR="00A77FEF">
        <w:t xml:space="preserve"> </w:t>
      </w:r>
      <w:r w:rsidRPr="00B834C0">
        <w:t xml:space="preserve">CEC will develop strategies that increase tuition-free opportunities for unemployed, underemployed, that are targeted towards disadvantaged populations such as low-income, underrepresented populations in the renewable energy, manufacturing industry, </w:t>
      </w:r>
      <w:r w:rsidR="00A241A9">
        <w:t xml:space="preserve">S.T.E.M. education </w:t>
      </w:r>
      <w:r w:rsidRPr="00B834C0">
        <w:t>and other populations with employment barriers, into middle-to high-sk</w:t>
      </w:r>
      <w:r>
        <w:t>illed occupations</w:t>
      </w:r>
      <w:r w:rsidRPr="00B834C0">
        <w:t xml:space="preserve">. </w:t>
      </w:r>
    </w:p>
    <w:p w14:paraId="7B933735" w14:textId="77777777" w:rsidR="00A00B21" w:rsidRPr="00B834C0" w:rsidRDefault="00A00B21" w:rsidP="00B20EF8">
      <w:pPr>
        <w:pStyle w:val="Default"/>
        <w:ind w:right="-360"/>
        <w:rPr>
          <w:sz w:val="16"/>
          <w:szCs w:val="16"/>
        </w:rPr>
      </w:pPr>
    </w:p>
    <w:p w14:paraId="59B9E137" w14:textId="77777777" w:rsidR="00A00B21" w:rsidRPr="00B834C0" w:rsidRDefault="00A00B21" w:rsidP="00B20EF8">
      <w:pPr>
        <w:pStyle w:val="Default"/>
        <w:ind w:right="-360"/>
      </w:pPr>
      <w:r w:rsidRPr="00B834C0">
        <w:rPr>
          <w:b/>
          <w:bCs/>
        </w:rPr>
        <w:t>Sponsored Employers</w:t>
      </w:r>
      <w:r w:rsidRPr="00B834C0">
        <w:t xml:space="preserve">: </w:t>
      </w:r>
      <w:r w:rsidRPr="00B834C0">
        <w:rPr>
          <w:b/>
          <w:color w:val="C00000"/>
        </w:rPr>
        <w:t>W</w:t>
      </w:r>
      <w:r w:rsidRPr="00B834C0">
        <w:rPr>
          <w:b/>
        </w:rPr>
        <w:t>V</w:t>
      </w:r>
      <w:r w:rsidRPr="00B834C0">
        <w:rPr>
          <w:b/>
          <w:color w:val="538135" w:themeColor="accent6" w:themeShade="BF"/>
        </w:rPr>
        <w:t>T</w:t>
      </w:r>
      <w:r w:rsidRPr="00B834C0">
        <w:t xml:space="preserve"> -</w:t>
      </w:r>
      <w:r w:rsidR="00A77FEF">
        <w:t xml:space="preserve"> </w:t>
      </w:r>
      <w:r w:rsidRPr="00B834C0">
        <w:t xml:space="preserve">CEC will secure commitments for employer involvement in various aspects of our CWP program design and delivery, including defining program goals and activities; identifying career pathways; informing training design; identifying necessary skills and competencies for targeted occupations; providing resources to support training, such as instructors, funding, and offering innovative and creative ways for skills attainment through work based learning and customized upskilling strategies including OJT, registered apprenticeship, paid-work experience, and/or paid internship opportunities; and considering hiring trainees after program completion. </w:t>
      </w:r>
    </w:p>
    <w:p w14:paraId="4B01E9A6" w14:textId="77777777" w:rsidR="00A00B21" w:rsidRPr="00B834C0" w:rsidRDefault="00A00B21" w:rsidP="00B20EF8">
      <w:pPr>
        <w:pStyle w:val="Default"/>
        <w:ind w:right="-360"/>
      </w:pPr>
    </w:p>
    <w:p w14:paraId="236D6A03" w14:textId="3B8A2CCE" w:rsidR="00A00B21" w:rsidRDefault="00A00B21" w:rsidP="00B20EF8">
      <w:pPr>
        <w:pStyle w:val="Default"/>
        <w:ind w:right="-360"/>
      </w:pPr>
      <w:r w:rsidRPr="00B834C0">
        <w:rPr>
          <w:b/>
        </w:rPr>
        <w:t>Industry Partner(s):</w:t>
      </w:r>
      <w:r w:rsidRPr="00B834C0">
        <w:t xml:space="preserve"> The purpose of the CEC industry partnership(s) in renewable energy, and manufacturing are to provide the CEC the opportunity to define and address industry </w:t>
      </w:r>
      <w:proofErr w:type="gramStart"/>
      <w:r w:rsidRPr="00B834C0">
        <w:t>issues, and</w:t>
      </w:r>
      <w:proofErr w:type="gramEnd"/>
      <w:r w:rsidRPr="00B834C0">
        <w:t xml:space="preserve"> develop strategies in a contentious and actionable way throughout the year.</w:t>
      </w:r>
    </w:p>
    <w:p w14:paraId="3EE5ABD5" w14:textId="0BFDF1C9" w:rsidR="00A241A9" w:rsidRDefault="00A241A9" w:rsidP="00B20EF8">
      <w:pPr>
        <w:pStyle w:val="Default"/>
        <w:ind w:right="-360"/>
      </w:pPr>
    </w:p>
    <w:p w14:paraId="3788AD5D" w14:textId="77777777" w:rsidR="00A00B21" w:rsidRPr="00B834C0" w:rsidRDefault="00A00B21" w:rsidP="00B20EF8">
      <w:pPr>
        <w:pStyle w:val="Default"/>
        <w:ind w:right="-360"/>
        <w:rPr>
          <w:sz w:val="16"/>
          <w:szCs w:val="16"/>
        </w:rPr>
      </w:pPr>
    </w:p>
    <w:p w14:paraId="116F8C13" w14:textId="073AF30E" w:rsidR="00A00B21" w:rsidRDefault="00A00B21" w:rsidP="00B20EF8">
      <w:pPr>
        <w:spacing w:after="0"/>
        <w:ind w:right="-360"/>
        <w:rPr>
          <w:rStyle w:val="search-custom"/>
          <w:rFonts w:ascii="Arial" w:hAnsi="Arial" w:cs="Arial"/>
          <w:sz w:val="24"/>
          <w:szCs w:val="24"/>
        </w:rPr>
      </w:pPr>
      <w:bookmarkStart w:id="4" w:name="_Hlk479009540"/>
      <w:r w:rsidRPr="00B834C0">
        <w:rPr>
          <w:rStyle w:val="search-custom"/>
          <w:rFonts w:ascii="Arial" w:hAnsi="Arial" w:cs="Arial"/>
          <w:b/>
          <w:sz w:val="24"/>
          <w:szCs w:val="24"/>
        </w:rPr>
        <w:lastRenderedPageBreak/>
        <w:t>Data Collection:</w:t>
      </w:r>
      <w:r w:rsidRPr="00B834C0">
        <w:rPr>
          <w:rStyle w:val="search-custom"/>
          <w:rFonts w:ascii="Arial" w:hAnsi="Arial" w:cs="Arial"/>
          <w:b/>
          <w:color w:val="FF0000"/>
          <w:sz w:val="24"/>
          <w:szCs w:val="24"/>
        </w:rPr>
        <w:t xml:space="preserve"> </w:t>
      </w:r>
      <w:r w:rsidRPr="00126202">
        <w:rPr>
          <w:rStyle w:val="search-custom"/>
          <w:rFonts w:ascii="Arial" w:hAnsi="Arial" w:cs="Arial"/>
          <w:b/>
          <w:color w:val="C00000"/>
          <w:sz w:val="24"/>
          <w:szCs w:val="24"/>
        </w:rPr>
        <w:t>W</w:t>
      </w:r>
      <w:r w:rsidRPr="00B834C0">
        <w:rPr>
          <w:rStyle w:val="search-custom"/>
          <w:rFonts w:ascii="Arial" w:hAnsi="Arial" w:cs="Arial"/>
          <w:b/>
          <w:sz w:val="24"/>
          <w:szCs w:val="24"/>
        </w:rPr>
        <w:t>V</w:t>
      </w:r>
      <w:r w:rsidRPr="00B834C0">
        <w:rPr>
          <w:rStyle w:val="search-custom"/>
          <w:rFonts w:ascii="Arial" w:hAnsi="Arial" w:cs="Arial"/>
          <w:b/>
          <w:color w:val="538135" w:themeColor="accent6" w:themeShade="BF"/>
          <w:sz w:val="24"/>
          <w:szCs w:val="24"/>
        </w:rPr>
        <w:t>T</w:t>
      </w:r>
      <w:r w:rsidRPr="00B834C0">
        <w:rPr>
          <w:rStyle w:val="search-custom"/>
          <w:rFonts w:ascii="Arial" w:hAnsi="Arial" w:cs="Arial"/>
          <w:sz w:val="24"/>
          <w:szCs w:val="24"/>
        </w:rPr>
        <w:t xml:space="preserve"> principal aims of the research component is to gather, catalog, store, and disseminate high quality research and evaluation studies on various topics related to low-income families and self-sufficiency, affordable healthcare, education, training and employment, child and family, and community well-being, poverty, and other anti-poverty strategies.</w:t>
      </w:r>
    </w:p>
    <w:p w14:paraId="7B8B2564" w14:textId="77777777" w:rsidR="00A241A9" w:rsidRPr="00A241A9" w:rsidRDefault="00A241A9" w:rsidP="00B20EF8">
      <w:pPr>
        <w:spacing w:after="0"/>
        <w:ind w:right="-360"/>
        <w:rPr>
          <w:rFonts w:ascii="Arial" w:hAnsi="Arial" w:cs="Arial"/>
          <w:sz w:val="16"/>
          <w:szCs w:val="16"/>
        </w:rPr>
      </w:pPr>
    </w:p>
    <w:bookmarkEnd w:id="4"/>
    <w:p w14:paraId="7F5D6CB8" w14:textId="77777777" w:rsidR="00A00B21" w:rsidRPr="00B834C0" w:rsidRDefault="00A00B21" w:rsidP="00B20EF8">
      <w:pPr>
        <w:spacing w:after="0" w:line="240" w:lineRule="auto"/>
        <w:ind w:right="-360"/>
        <w:outlineLvl w:val="1"/>
        <w:rPr>
          <w:rFonts w:ascii="Arial" w:eastAsia="Times New Roman" w:hAnsi="Arial" w:cs="Arial"/>
          <w:bCs/>
          <w:sz w:val="24"/>
          <w:szCs w:val="24"/>
        </w:rPr>
      </w:pPr>
      <w:r w:rsidRPr="00B834C0">
        <w:rPr>
          <w:rFonts w:ascii="Arial" w:eastAsia="Times New Roman" w:hAnsi="Arial" w:cs="Arial"/>
          <w:b/>
          <w:bCs/>
          <w:sz w:val="24"/>
          <w:szCs w:val="24"/>
        </w:rPr>
        <w:t>Research Partners</w:t>
      </w:r>
      <w:r w:rsidRPr="00B834C0">
        <w:rPr>
          <w:rFonts w:ascii="Arial" w:eastAsia="Times New Roman" w:hAnsi="Arial" w:cs="Arial"/>
          <w:bCs/>
          <w:sz w:val="24"/>
          <w:szCs w:val="24"/>
        </w:rPr>
        <w:t xml:space="preserve">: Our research work is designed to advance the translation of the life cycle theory to social injustice practices and policy and foster its acceptance into clinical and public health settings through systems integration and collaborations among entities interested in </w:t>
      </w:r>
      <w:r w:rsidRPr="00B834C0">
        <w:rPr>
          <w:rFonts w:ascii="Arial" w:hAnsi="Arial" w:cs="Arial"/>
          <w:sz w:val="24"/>
          <w:szCs w:val="24"/>
        </w:rPr>
        <w:t xml:space="preserve">overcoming </w:t>
      </w:r>
      <w:r w:rsidRPr="00B834C0">
        <w:rPr>
          <w:rFonts w:ascii="Arial" w:eastAsia="Times New Roman" w:hAnsi="Arial" w:cs="Arial"/>
          <w:sz w:val="24"/>
          <w:szCs w:val="24"/>
        </w:rPr>
        <w:t xml:space="preserve">Environmental Social Injustice (ESI) </w:t>
      </w:r>
      <w:r w:rsidRPr="00B834C0">
        <w:rPr>
          <w:rFonts w:ascii="Arial" w:hAnsi="Arial" w:cs="Arial"/>
          <w:sz w:val="24"/>
          <w:szCs w:val="24"/>
        </w:rPr>
        <w:t>and/or Environmental Health Disparities (EHD) within underserved communities</w:t>
      </w:r>
      <w:r w:rsidRPr="00B834C0">
        <w:rPr>
          <w:rFonts w:ascii="Arial" w:eastAsia="Times New Roman" w:hAnsi="Arial" w:cs="Arial"/>
          <w:bCs/>
          <w:sz w:val="24"/>
          <w:szCs w:val="24"/>
        </w:rPr>
        <w:t xml:space="preserve">. </w:t>
      </w:r>
    </w:p>
    <w:p w14:paraId="3E20DB69" w14:textId="77777777" w:rsidR="00A00B21" w:rsidRPr="00B834C0" w:rsidRDefault="00A00B21" w:rsidP="00B20EF8">
      <w:pPr>
        <w:spacing w:after="0" w:line="240" w:lineRule="auto"/>
        <w:ind w:right="-360"/>
        <w:outlineLvl w:val="1"/>
        <w:rPr>
          <w:rFonts w:ascii="Arial" w:eastAsia="Times New Roman" w:hAnsi="Arial" w:cs="Arial"/>
          <w:sz w:val="16"/>
          <w:szCs w:val="16"/>
        </w:rPr>
      </w:pPr>
    </w:p>
    <w:p w14:paraId="0D8E1BB2" w14:textId="77777777" w:rsidR="00A00B21" w:rsidRPr="00B834C0" w:rsidRDefault="00A00B21" w:rsidP="00B20EF8">
      <w:pPr>
        <w:pStyle w:val="Default"/>
        <w:ind w:right="-360"/>
      </w:pPr>
      <w:r w:rsidRPr="00B834C0">
        <w:rPr>
          <w:b/>
          <w:bCs/>
        </w:rPr>
        <w:t>Leveraging and aligning additional resources</w:t>
      </w:r>
      <w:r w:rsidRPr="00B834C0">
        <w:t xml:space="preserve">: Another important aspect of </w:t>
      </w:r>
      <w:r w:rsidRPr="00B834C0">
        <w:rPr>
          <w:b/>
          <w:color w:val="C00000"/>
        </w:rPr>
        <w:t>W</w:t>
      </w:r>
      <w:r w:rsidRPr="00B834C0">
        <w:rPr>
          <w:b/>
        </w:rPr>
        <w:t>V</w:t>
      </w:r>
      <w:r w:rsidRPr="00B834C0">
        <w:rPr>
          <w:b/>
          <w:color w:val="538135" w:themeColor="accent6" w:themeShade="BF"/>
        </w:rPr>
        <w:t>T</w:t>
      </w:r>
      <w:r w:rsidRPr="00B834C0">
        <w:t>-CEC sector strategies will be the alignment and use of Federal and Non-Federal resources, particularly those invested in our targeted service area These include Non-Federal Sponsors Industry and Trade associations, and Local and State Workforce systems.</w:t>
      </w:r>
    </w:p>
    <w:p w14:paraId="1FC93942" w14:textId="77777777" w:rsidR="00A00B21" w:rsidRPr="00B834C0" w:rsidRDefault="00A00B21" w:rsidP="00B20EF8">
      <w:pPr>
        <w:pStyle w:val="Default"/>
        <w:ind w:right="-360"/>
        <w:rPr>
          <w:sz w:val="16"/>
          <w:szCs w:val="16"/>
        </w:rPr>
      </w:pPr>
    </w:p>
    <w:p w14:paraId="5995FB61" w14:textId="1CDD746E" w:rsidR="00A00B21" w:rsidRPr="00590708" w:rsidRDefault="00A00B21" w:rsidP="00B20EF8">
      <w:pPr>
        <w:spacing w:after="0" w:line="240" w:lineRule="auto"/>
        <w:ind w:right="-360"/>
        <w:outlineLvl w:val="1"/>
        <w:rPr>
          <w:rFonts w:ascii="Arial" w:hAnsi="Arial" w:cs="Arial"/>
          <w:bCs/>
          <w:sz w:val="24"/>
          <w:szCs w:val="24"/>
        </w:rPr>
      </w:pPr>
      <w:r w:rsidRPr="00B834C0">
        <w:rPr>
          <w:rFonts w:ascii="Arial" w:eastAsia="Times New Roman" w:hAnsi="Arial" w:cs="Arial"/>
          <w:sz w:val="24"/>
          <w:szCs w:val="24"/>
        </w:rPr>
        <w:t xml:space="preserve">All partnerships and/or collaborations will have a clear and descriptive </w:t>
      </w:r>
      <w:r w:rsidRPr="00B834C0">
        <w:rPr>
          <w:rStyle w:val="tgc"/>
          <w:rFonts w:ascii="Arial" w:hAnsi="Arial" w:cs="Arial"/>
          <w:bCs/>
          <w:sz w:val="24"/>
          <w:szCs w:val="24"/>
        </w:rPr>
        <w:t>Memorandum of Understanding</w:t>
      </w:r>
      <w:r w:rsidRPr="00B834C0">
        <w:rPr>
          <w:rStyle w:val="tgc"/>
          <w:rFonts w:ascii="Arial" w:hAnsi="Arial" w:cs="Arial"/>
          <w:sz w:val="24"/>
          <w:szCs w:val="24"/>
        </w:rPr>
        <w:t xml:space="preserve"> (</w:t>
      </w:r>
      <w:r w:rsidRPr="00B834C0">
        <w:rPr>
          <w:rStyle w:val="tgc"/>
          <w:rFonts w:ascii="Arial" w:hAnsi="Arial" w:cs="Arial"/>
          <w:bCs/>
          <w:sz w:val="24"/>
          <w:szCs w:val="24"/>
        </w:rPr>
        <w:t xml:space="preserve">MOU), to explain the precise, </w:t>
      </w:r>
      <w:r w:rsidR="00590708" w:rsidRPr="00B834C0">
        <w:rPr>
          <w:rStyle w:val="tgc"/>
          <w:rFonts w:ascii="Arial" w:hAnsi="Arial" w:cs="Arial"/>
          <w:bCs/>
          <w:sz w:val="24"/>
          <w:szCs w:val="24"/>
        </w:rPr>
        <w:t>detailed,</w:t>
      </w:r>
      <w:r w:rsidRPr="00B834C0">
        <w:rPr>
          <w:rStyle w:val="tgc"/>
          <w:rFonts w:ascii="Arial" w:hAnsi="Arial" w:cs="Arial"/>
          <w:bCs/>
          <w:sz w:val="24"/>
          <w:szCs w:val="24"/>
        </w:rPr>
        <w:t xml:space="preserve"> and exact duties of what will be expected of each party involved in the CEC.  </w:t>
      </w:r>
    </w:p>
    <w:p w14:paraId="69D992AD" w14:textId="77777777" w:rsidR="00A00B21" w:rsidRPr="00B834C0" w:rsidRDefault="00A00B21" w:rsidP="00B20EF8">
      <w:pPr>
        <w:spacing w:after="0" w:line="240" w:lineRule="auto"/>
        <w:ind w:right="-360"/>
        <w:outlineLvl w:val="1"/>
        <w:rPr>
          <w:rFonts w:ascii="Arial" w:eastAsia="Times New Roman" w:hAnsi="Arial" w:cs="Arial"/>
          <w:bCs/>
          <w:sz w:val="16"/>
          <w:szCs w:val="16"/>
        </w:rPr>
      </w:pPr>
    </w:p>
    <w:p w14:paraId="5ADCD9E7" w14:textId="77777777" w:rsidR="00A00B21" w:rsidRPr="00B834C0" w:rsidRDefault="00A00B21" w:rsidP="00B20EF8">
      <w:pPr>
        <w:spacing w:after="0" w:line="240" w:lineRule="auto"/>
        <w:ind w:right="-360"/>
        <w:rPr>
          <w:rFonts w:ascii="Arial" w:eastAsia="Times New Roman" w:hAnsi="Arial" w:cs="Arial"/>
          <w:sz w:val="24"/>
          <w:szCs w:val="24"/>
        </w:rPr>
      </w:pPr>
      <w:bookmarkStart w:id="5" w:name="_Hlk479009619"/>
      <w:r w:rsidRPr="00B834C0">
        <w:rPr>
          <w:rFonts w:ascii="Arial" w:eastAsia="Times New Roman" w:hAnsi="Arial" w:cs="Arial"/>
          <w:b/>
          <w:bCs/>
          <w:color w:val="C00000"/>
          <w:sz w:val="24"/>
          <w:szCs w:val="24"/>
        </w:rPr>
        <w:t>W</w:t>
      </w:r>
      <w:r w:rsidRPr="00B834C0">
        <w:rPr>
          <w:rFonts w:ascii="Arial" w:eastAsia="Times New Roman" w:hAnsi="Arial" w:cs="Arial"/>
          <w:b/>
          <w:bCs/>
          <w:sz w:val="24"/>
          <w:szCs w:val="24"/>
        </w:rPr>
        <w:t>V</w:t>
      </w:r>
      <w:r w:rsidRPr="00B834C0">
        <w:rPr>
          <w:rFonts w:ascii="Arial" w:eastAsia="Times New Roman" w:hAnsi="Arial" w:cs="Arial"/>
          <w:b/>
          <w:bCs/>
          <w:color w:val="538135" w:themeColor="accent6" w:themeShade="BF"/>
          <w:sz w:val="24"/>
          <w:szCs w:val="24"/>
        </w:rPr>
        <w:t>T</w:t>
      </w:r>
      <w:r w:rsidRPr="00B834C0">
        <w:rPr>
          <w:rFonts w:ascii="Arial" w:eastAsia="Times New Roman" w:hAnsi="Arial" w:cs="Arial"/>
          <w:b/>
          <w:bCs/>
          <w:sz w:val="24"/>
          <w:szCs w:val="24"/>
        </w:rPr>
        <w:t xml:space="preserve">-CEC Purpose: </w:t>
      </w:r>
    </w:p>
    <w:p w14:paraId="2F9E4301" w14:textId="32EF9340" w:rsidR="00590708" w:rsidRDefault="00A00B21" w:rsidP="00B20EF8">
      <w:pPr>
        <w:spacing w:after="0" w:line="240" w:lineRule="auto"/>
        <w:ind w:right="-360"/>
        <w:rPr>
          <w:rFonts w:ascii="Arial" w:eastAsia="Times New Roman" w:hAnsi="Arial" w:cs="Arial"/>
          <w:sz w:val="24"/>
          <w:szCs w:val="24"/>
        </w:rPr>
      </w:pPr>
      <w:r w:rsidRPr="00B834C0">
        <w:rPr>
          <w:rFonts w:ascii="Arial" w:eastAsia="Times New Roman" w:hAnsi="Arial" w:cs="Arial"/>
          <w:sz w:val="24"/>
          <w:szCs w:val="24"/>
        </w:rPr>
        <w:t xml:space="preserve">Additional duties and responsibilities of our CEC is to create a comprehensive development strategic plan to provide culturally sensitive translation of research findings to </w:t>
      </w:r>
      <w:r w:rsidR="00590708" w:rsidRPr="00B834C0">
        <w:rPr>
          <w:rFonts w:ascii="Arial" w:eastAsia="Times New Roman" w:hAnsi="Arial" w:cs="Arial"/>
          <w:sz w:val="24"/>
          <w:szCs w:val="24"/>
        </w:rPr>
        <w:t>stakeholders and</w:t>
      </w:r>
      <w:r w:rsidRPr="00B834C0">
        <w:rPr>
          <w:rFonts w:ascii="Arial" w:eastAsia="Times New Roman" w:hAnsi="Arial" w:cs="Arial"/>
          <w:sz w:val="24"/>
          <w:szCs w:val="24"/>
        </w:rPr>
        <w:t xml:space="preserve"> build capacity in disseminating environmental &amp; health literacy and risk prevention.  </w:t>
      </w:r>
    </w:p>
    <w:p w14:paraId="1530CFEF" w14:textId="77777777" w:rsidR="00590708" w:rsidRPr="00590708" w:rsidRDefault="00590708" w:rsidP="00B20EF8">
      <w:pPr>
        <w:spacing w:after="0" w:line="240" w:lineRule="auto"/>
        <w:ind w:right="-360"/>
        <w:rPr>
          <w:rFonts w:ascii="Arial" w:eastAsia="Times New Roman" w:hAnsi="Arial" w:cs="Arial"/>
          <w:sz w:val="16"/>
          <w:szCs w:val="16"/>
        </w:rPr>
      </w:pPr>
    </w:p>
    <w:p w14:paraId="65A051B3" w14:textId="07594BA1" w:rsidR="00A00B21" w:rsidRPr="00B834C0" w:rsidRDefault="00A00B21" w:rsidP="00B20EF8">
      <w:pPr>
        <w:spacing w:after="0" w:line="240" w:lineRule="auto"/>
        <w:ind w:right="-360"/>
        <w:rPr>
          <w:rFonts w:ascii="Arial" w:eastAsia="Times New Roman" w:hAnsi="Arial" w:cs="Arial"/>
          <w:sz w:val="24"/>
          <w:szCs w:val="24"/>
        </w:rPr>
      </w:pPr>
      <w:r w:rsidRPr="00B834C0">
        <w:rPr>
          <w:rFonts w:ascii="Arial" w:eastAsia="Times New Roman" w:hAnsi="Arial" w:cs="Arial"/>
          <w:sz w:val="24"/>
          <w:szCs w:val="24"/>
        </w:rPr>
        <w:t xml:space="preserve">The Goals of the CEC </w:t>
      </w:r>
      <w:r w:rsidR="00590708" w:rsidRPr="00B834C0">
        <w:rPr>
          <w:rFonts w:ascii="Arial" w:eastAsia="Times New Roman" w:hAnsi="Arial" w:cs="Arial"/>
          <w:sz w:val="24"/>
          <w:szCs w:val="24"/>
        </w:rPr>
        <w:t>are.</w:t>
      </w:r>
    </w:p>
    <w:p w14:paraId="526B379D" w14:textId="77777777" w:rsidR="00A00B21" w:rsidRPr="00B834C0" w:rsidRDefault="00A00B21" w:rsidP="00B20EF8">
      <w:pPr>
        <w:pStyle w:val="ListParagraph"/>
        <w:autoSpaceDE w:val="0"/>
        <w:autoSpaceDN w:val="0"/>
        <w:adjustRightInd w:val="0"/>
        <w:ind w:left="0" w:right="-360"/>
        <w:rPr>
          <w:rFonts w:ascii="Arial" w:hAnsi="Arial" w:cs="Arial"/>
          <w:sz w:val="16"/>
          <w:szCs w:val="16"/>
        </w:rPr>
      </w:pPr>
    </w:p>
    <w:p w14:paraId="764157FA"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 xml:space="preserve">Creating a regional economic development strategic plan designed to implement innovations in </w:t>
      </w:r>
      <w:r w:rsidRPr="00126202">
        <w:rPr>
          <w:rFonts w:ascii="Arial" w:hAnsi="Arial" w:cs="Arial"/>
          <w:b/>
          <w:color w:val="C00000"/>
        </w:rPr>
        <w:t>W</w:t>
      </w:r>
      <w:r w:rsidRPr="00B834C0">
        <w:rPr>
          <w:rFonts w:ascii="Arial" w:hAnsi="Arial" w:cs="Arial"/>
          <w:b/>
        </w:rPr>
        <w:t>V</w:t>
      </w:r>
      <w:r w:rsidRPr="00B834C0">
        <w:rPr>
          <w:rFonts w:ascii="Arial" w:hAnsi="Arial" w:cs="Arial"/>
          <w:b/>
          <w:color w:val="538135" w:themeColor="accent6" w:themeShade="BF"/>
        </w:rPr>
        <w:t>T</w:t>
      </w:r>
      <w:r w:rsidRPr="00B834C0">
        <w:rPr>
          <w:rFonts w:ascii="Arial" w:hAnsi="Arial" w:cs="Arial"/>
        </w:rPr>
        <w:t xml:space="preserve"> community engagement activities.</w:t>
      </w:r>
    </w:p>
    <w:p w14:paraId="43D8F8C6" w14:textId="77777777" w:rsidR="00A00B21" w:rsidRPr="00B834C0" w:rsidRDefault="00A00B21" w:rsidP="00B20EF8">
      <w:pPr>
        <w:pStyle w:val="ListParagraph"/>
        <w:autoSpaceDE w:val="0"/>
        <w:autoSpaceDN w:val="0"/>
        <w:adjustRightInd w:val="0"/>
        <w:ind w:left="0" w:right="-360"/>
        <w:rPr>
          <w:rFonts w:ascii="Arial" w:hAnsi="Arial" w:cs="Arial"/>
          <w:sz w:val="16"/>
          <w:szCs w:val="16"/>
        </w:rPr>
      </w:pPr>
    </w:p>
    <w:p w14:paraId="75CC8D95"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 xml:space="preserve">Identify: additional CEC Members, and Stakeholders to </w:t>
      </w:r>
      <w:proofErr w:type="gramStart"/>
      <w:r w:rsidRPr="00B834C0">
        <w:rPr>
          <w:rFonts w:ascii="Arial" w:hAnsi="Arial" w:cs="Arial"/>
        </w:rPr>
        <w:t>include;</w:t>
      </w:r>
      <w:proofErr w:type="gramEnd"/>
      <w:r w:rsidRPr="00B834C0">
        <w:rPr>
          <w:rFonts w:ascii="Arial" w:hAnsi="Arial" w:cs="Arial"/>
        </w:rPr>
        <w:t xml:space="preserve"> Educational Partners, Entry-level Apprenticeship Employment Sponsors, Suppliers, and Contractors, and define each parties’ duties and responsibilities </w:t>
      </w:r>
    </w:p>
    <w:p w14:paraId="43607C2C" w14:textId="77777777" w:rsidR="00A00B21" w:rsidRPr="00B834C0" w:rsidRDefault="00A00B21" w:rsidP="00B20EF8">
      <w:pPr>
        <w:pStyle w:val="ListParagraph"/>
        <w:ind w:left="0" w:right="-360"/>
        <w:rPr>
          <w:rFonts w:ascii="Arial" w:hAnsi="Arial" w:cs="Arial"/>
          <w:sz w:val="16"/>
          <w:szCs w:val="16"/>
        </w:rPr>
      </w:pPr>
    </w:p>
    <w:p w14:paraId="67888550"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Develop comprehensive an assessment plan of CEI interventions, CEI outcomes, and the CRT and supporting staff in delivering of CEI programs and components.</w:t>
      </w:r>
    </w:p>
    <w:p w14:paraId="7B6F4C63" w14:textId="77777777" w:rsidR="00A00B21" w:rsidRPr="00B834C0" w:rsidRDefault="00A00B21" w:rsidP="00B20EF8">
      <w:pPr>
        <w:pStyle w:val="ListParagraph"/>
        <w:ind w:left="0" w:right="-360"/>
        <w:rPr>
          <w:rFonts w:ascii="Arial" w:hAnsi="Arial" w:cs="Arial"/>
          <w:sz w:val="16"/>
          <w:szCs w:val="16"/>
        </w:rPr>
      </w:pPr>
    </w:p>
    <w:p w14:paraId="77D27B9B"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Pinpointing strategies to strengthen environmental &amp; health knowledge of the public, policy makers, and clinical professionals.</w:t>
      </w:r>
    </w:p>
    <w:p w14:paraId="60DCDD12" w14:textId="77777777" w:rsidR="00A00B21" w:rsidRPr="00B834C0" w:rsidRDefault="00A00B21" w:rsidP="00B20EF8">
      <w:pPr>
        <w:pStyle w:val="ListParagraph"/>
        <w:ind w:left="0" w:right="-360"/>
        <w:rPr>
          <w:rFonts w:ascii="Arial" w:hAnsi="Arial" w:cs="Arial"/>
          <w:sz w:val="16"/>
          <w:szCs w:val="16"/>
        </w:rPr>
      </w:pPr>
    </w:p>
    <w:p w14:paraId="1419EDCF"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 xml:space="preserve">How to foster approaches to sustain bi-directional conversation between identified stakeholders and </w:t>
      </w:r>
      <w:r w:rsidRPr="00B834C0">
        <w:rPr>
          <w:rFonts w:ascii="Arial" w:hAnsi="Arial" w:cs="Arial"/>
          <w:b/>
          <w:color w:val="C00000"/>
        </w:rPr>
        <w:t>W</w:t>
      </w:r>
      <w:r w:rsidRPr="00B834C0">
        <w:rPr>
          <w:rFonts w:ascii="Arial" w:hAnsi="Arial" w:cs="Arial"/>
          <w:b/>
        </w:rPr>
        <w:t>V</w:t>
      </w:r>
      <w:r w:rsidRPr="00B834C0">
        <w:rPr>
          <w:rFonts w:ascii="Arial" w:hAnsi="Arial" w:cs="Arial"/>
          <w:b/>
          <w:color w:val="538135" w:themeColor="accent6" w:themeShade="BF"/>
        </w:rPr>
        <w:t>T</w:t>
      </w:r>
      <w:r w:rsidRPr="00B834C0">
        <w:rPr>
          <w:rFonts w:ascii="Arial" w:hAnsi="Arial" w:cs="Arial"/>
        </w:rPr>
        <w:t xml:space="preserve">-CEI participants in plain language to explain the scientific findings of the project. </w:t>
      </w:r>
    </w:p>
    <w:p w14:paraId="41C4D1C0" w14:textId="77777777" w:rsidR="00A00B21" w:rsidRPr="00B834C0" w:rsidRDefault="00A00B21" w:rsidP="00B20EF8">
      <w:pPr>
        <w:pStyle w:val="ListParagraph"/>
        <w:ind w:left="0" w:right="-360"/>
        <w:rPr>
          <w:rFonts w:ascii="Arial" w:hAnsi="Arial" w:cs="Arial"/>
          <w:sz w:val="16"/>
          <w:szCs w:val="16"/>
        </w:rPr>
      </w:pPr>
    </w:p>
    <w:p w14:paraId="36AF8B64" w14:textId="77777777" w:rsidR="00A00B21" w:rsidRPr="00B834C0"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Advancing regional access and participation in entry-level renewable energy and weatherization training and certification, industry specific S.T.E.M. education, Cloud GED tutoring, Voter registration, and ACA enrollment, Build a high in demand skilled and certified workforce at a living-wage.</w:t>
      </w:r>
    </w:p>
    <w:p w14:paraId="0783509A" w14:textId="77777777" w:rsidR="00A00B21" w:rsidRPr="004B3DCC" w:rsidRDefault="00A00B21" w:rsidP="00B20EF8">
      <w:pPr>
        <w:pStyle w:val="ListParagraph"/>
        <w:ind w:left="0" w:right="-360"/>
        <w:rPr>
          <w:rFonts w:ascii="Arial" w:hAnsi="Arial" w:cs="Arial"/>
          <w:sz w:val="16"/>
          <w:szCs w:val="16"/>
        </w:rPr>
      </w:pPr>
    </w:p>
    <w:p w14:paraId="4D20EF4E" w14:textId="6DCFC26F" w:rsidR="00A00B21" w:rsidRPr="00590708" w:rsidRDefault="00A00B21" w:rsidP="00B20EF8">
      <w:pPr>
        <w:pStyle w:val="ListParagraph"/>
        <w:numPr>
          <w:ilvl w:val="0"/>
          <w:numId w:val="7"/>
        </w:numPr>
        <w:autoSpaceDE w:val="0"/>
        <w:autoSpaceDN w:val="0"/>
        <w:adjustRightInd w:val="0"/>
        <w:ind w:right="-360"/>
        <w:rPr>
          <w:rFonts w:ascii="Arial" w:hAnsi="Arial" w:cs="Arial"/>
        </w:rPr>
      </w:pPr>
      <w:r w:rsidRPr="00B834C0">
        <w:rPr>
          <w:rFonts w:ascii="Arial" w:hAnsi="Arial" w:cs="Arial"/>
        </w:rPr>
        <w:t xml:space="preserve">Strategies to assess the effectiveness of </w:t>
      </w:r>
      <w:r w:rsidRPr="00B834C0">
        <w:rPr>
          <w:rFonts w:ascii="Arial" w:hAnsi="Arial" w:cs="Arial"/>
          <w:b/>
          <w:color w:val="C00000"/>
        </w:rPr>
        <w:t>W</w:t>
      </w:r>
      <w:r w:rsidRPr="00B834C0">
        <w:rPr>
          <w:rFonts w:ascii="Arial" w:hAnsi="Arial" w:cs="Arial"/>
          <w:b/>
        </w:rPr>
        <w:t>V</w:t>
      </w:r>
      <w:r w:rsidRPr="00B834C0">
        <w:rPr>
          <w:rFonts w:ascii="Arial" w:hAnsi="Arial" w:cs="Arial"/>
          <w:b/>
          <w:color w:val="538135" w:themeColor="accent6" w:themeShade="BF"/>
        </w:rPr>
        <w:t>T</w:t>
      </w:r>
      <w:r w:rsidRPr="00B834C0">
        <w:rPr>
          <w:rFonts w:ascii="Arial" w:hAnsi="Arial" w:cs="Arial"/>
        </w:rPr>
        <w:t xml:space="preserve"> and the CEC activities. </w:t>
      </w:r>
    </w:p>
    <w:p w14:paraId="03896113" w14:textId="0100D25C" w:rsidR="00A00B21" w:rsidRDefault="00A00B21" w:rsidP="00B20EF8">
      <w:pPr>
        <w:spacing w:after="0" w:line="240" w:lineRule="auto"/>
        <w:ind w:right="-360"/>
        <w:rPr>
          <w:rFonts w:ascii="Arial" w:eastAsia="Times New Roman" w:hAnsi="Arial" w:cs="Arial"/>
          <w:sz w:val="24"/>
          <w:szCs w:val="24"/>
        </w:rPr>
      </w:pPr>
      <w:r w:rsidRPr="00B834C0">
        <w:rPr>
          <w:rFonts w:ascii="Arial" w:eastAsia="Times New Roman" w:hAnsi="Arial" w:cs="Arial"/>
          <w:sz w:val="24"/>
          <w:szCs w:val="24"/>
        </w:rPr>
        <w:lastRenderedPageBreak/>
        <w:t>To meet these goals, it is essential for</w:t>
      </w:r>
      <w:r w:rsidRPr="00B834C0">
        <w:rPr>
          <w:rFonts w:ascii="Arial" w:eastAsia="Times New Roman" w:hAnsi="Arial" w:cs="Arial"/>
          <w:color w:val="FF0000"/>
          <w:sz w:val="24"/>
          <w:szCs w:val="24"/>
        </w:rPr>
        <w:t xml:space="preserve"> </w:t>
      </w:r>
      <w:r w:rsidRPr="00126202">
        <w:rPr>
          <w:rFonts w:ascii="Arial" w:eastAsia="Times New Roman" w:hAnsi="Arial" w:cs="Arial"/>
          <w:b/>
          <w:color w:val="C00000"/>
          <w:sz w:val="24"/>
          <w:szCs w:val="24"/>
        </w:rPr>
        <w:t>W</w:t>
      </w:r>
      <w:r w:rsidRPr="00B834C0">
        <w:rPr>
          <w:rFonts w:ascii="Arial" w:eastAsia="Times New Roman" w:hAnsi="Arial" w:cs="Arial"/>
          <w:b/>
          <w:sz w:val="24"/>
          <w:szCs w:val="24"/>
        </w:rPr>
        <w:t>V</w:t>
      </w:r>
      <w:r w:rsidRPr="00B834C0">
        <w:rPr>
          <w:rFonts w:ascii="Arial" w:eastAsia="Times New Roman" w:hAnsi="Arial" w:cs="Arial"/>
          <w:b/>
          <w:color w:val="538135" w:themeColor="accent6" w:themeShade="BF"/>
          <w:sz w:val="24"/>
          <w:szCs w:val="24"/>
        </w:rPr>
        <w:t>T</w:t>
      </w:r>
      <w:r>
        <w:rPr>
          <w:rFonts w:ascii="Arial" w:eastAsia="Times New Roman" w:hAnsi="Arial" w:cs="Arial"/>
          <w:sz w:val="24"/>
          <w:szCs w:val="24"/>
        </w:rPr>
        <w:t>-CEC to develop a Community Action Plan (C</w:t>
      </w:r>
      <w:r w:rsidRPr="00B834C0">
        <w:rPr>
          <w:rFonts w:ascii="Arial" w:eastAsia="Times New Roman" w:hAnsi="Arial" w:cs="Arial"/>
          <w:sz w:val="24"/>
          <w:szCs w:val="24"/>
        </w:rPr>
        <w:t xml:space="preserve">AP) that state clear and measurable objectives; identify specific Environmental Health Disparities (EHD) issues; identify existing and future partners; prioritize </w:t>
      </w:r>
      <w:r w:rsidR="004B3DCC" w:rsidRPr="00B834C0">
        <w:rPr>
          <w:rFonts w:ascii="Arial" w:eastAsia="Times New Roman" w:hAnsi="Arial" w:cs="Arial"/>
          <w:sz w:val="24"/>
          <w:szCs w:val="24"/>
        </w:rPr>
        <w:t>short-mid-and long-term</w:t>
      </w:r>
      <w:r w:rsidRPr="00B834C0">
        <w:rPr>
          <w:rFonts w:ascii="Arial" w:eastAsia="Times New Roman" w:hAnsi="Arial" w:cs="Arial"/>
          <w:sz w:val="24"/>
          <w:szCs w:val="24"/>
        </w:rPr>
        <w:t xml:space="preserve"> activities to be implemented; list and describe expected products; state anticipated impacts and their significance for environmental public health; and define evaluation tools to measure the impact of core activities. </w:t>
      </w:r>
    </w:p>
    <w:bookmarkEnd w:id="5"/>
    <w:p w14:paraId="485DD24B" w14:textId="77777777" w:rsidR="00A77FEF" w:rsidRDefault="00A77FEF" w:rsidP="00B20EF8">
      <w:pPr>
        <w:ind w:right="-360"/>
        <w:jc w:val="center"/>
        <w:rPr>
          <w:rFonts w:ascii="Arial" w:eastAsia="Calibri" w:hAnsi="Arial" w:cs="Arial"/>
          <w:b/>
          <w:color w:val="C00000"/>
          <w:sz w:val="24"/>
          <w:szCs w:val="24"/>
        </w:rPr>
      </w:pPr>
    </w:p>
    <w:p w14:paraId="52597085" w14:textId="77777777" w:rsidR="00A00B21" w:rsidRPr="00925898" w:rsidRDefault="00A00B21" w:rsidP="00B20EF8">
      <w:pPr>
        <w:ind w:right="-360"/>
        <w:jc w:val="center"/>
        <w:rPr>
          <w:rFonts w:ascii="Arial" w:eastAsia="Calibri" w:hAnsi="Arial" w:cs="Arial"/>
          <w:b/>
          <w:sz w:val="24"/>
          <w:szCs w:val="24"/>
        </w:rPr>
      </w:pPr>
      <w:r w:rsidRPr="00126202">
        <w:rPr>
          <w:rFonts w:ascii="Arial" w:eastAsia="Calibri" w:hAnsi="Arial" w:cs="Arial"/>
          <w:b/>
          <w:color w:val="C00000"/>
          <w:sz w:val="24"/>
          <w:szCs w:val="24"/>
        </w:rPr>
        <w:t>W</w:t>
      </w:r>
      <w:r w:rsidRPr="00925898">
        <w:rPr>
          <w:rFonts w:ascii="Arial" w:eastAsia="Calibri" w:hAnsi="Arial" w:cs="Arial"/>
          <w:b/>
          <w:sz w:val="24"/>
          <w:szCs w:val="24"/>
        </w:rPr>
        <w:t>V</w:t>
      </w:r>
      <w:r w:rsidRPr="00925898">
        <w:rPr>
          <w:rFonts w:ascii="Arial" w:eastAsia="Calibri" w:hAnsi="Arial" w:cs="Arial"/>
          <w:b/>
          <w:color w:val="538135"/>
          <w:sz w:val="24"/>
          <w:szCs w:val="24"/>
        </w:rPr>
        <w:t>T</w:t>
      </w:r>
      <w:r>
        <w:rPr>
          <w:rFonts w:ascii="Arial" w:eastAsia="Calibri" w:hAnsi="Arial" w:cs="Arial"/>
          <w:b/>
          <w:sz w:val="24"/>
          <w:szCs w:val="24"/>
        </w:rPr>
        <w:t xml:space="preserve">-CEC Community </w:t>
      </w:r>
      <w:r w:rsidRPr="00925898">
        <w:rPr>
          <w:rFonts w:ascii="Arial" w:eastAsia="Calibri" w:hAnsi="Arial" w:cs="Arial"/>
          <w:b/>
          <w:sz w:val="24"/>
          <w:szCs w:val="24"/>
        </w:rPr>
        <w:t>Action Pla</w:t>
      </w:r>
      <w:r>
        <w:rPr>
          <w:rFonts w:ascii="Arial" w:eastAsia="Calibri" w:hAnsi="Arial" w:cs="Arial"/>
          <w:b/>
          <w:sz w:val="24"/>
          <w:szCs w:val="24"/>
        </w:rPr>
        <w:t>n (C</w:t>
      </w:r>
      <w:r w:rsidRPr="00925898">
        <w:rPr>
          <w:rFonts w:ascii="Arial" w:eastAsia="Calibri" w:hAnsi="Arial" w:cs="Arial"/>
          <w:b/>
          <w:sz w:val="24"/>
          <w:szCs w:val="24"/>
        </w:rPr>
        <w:t>AP)</w:t>
      </w:r>
    </w:p>
    <w:p w14:paraId="4C3E8006" w14:textId="77777777" w:rsidR="00A00B21" w:rsidRPr="00925898" w:rsidRDefault="00A00B21" w:rsidP="00B20EF8">
      <w:pPr>
        <w:spacing w:after="271" w:line="240" w:lineRule="auto"/>
        <w:ind w:right="-360"/>
        <w:rPr>
          <w:rFonts w:ascii="Arial" w:eastAsia="Times New Roman" w:hAnsi="Arial" w:cs="Arial"/>
          <w:sz w:val="24"/>
          <w:szCs w:val="24"/>
        </w:rPr>
      </w:pPr>
      <w:r w:rsidRPr="00925898">
        <w:rPr>
          <w:rFonts w:ascii="Arial" w:eastAsia="Times New Roman" w:hAnsi="Arial" w:cs="Arial"/>
          <w:b/>
          <w:sz w:val="24"/>
          <w:szCs w:val="24"/>
        </w:rPr>
        <w:t>Mass Media Marketing Campaign</w:t>
      </w:r>
      <w:r w:rsidRPr="00925898">
        <w:rPr>
          <w:rFonts w:ascii="Arial" w:eastAsia="Times New Roman" w:hAnsi="Arial" w:cs="Arial"/>
          <w:sz w:val="24"/>
          <w:szCs w:val="24"/>
        </w:rPr>
        <w:t xml:space="preserve"> – To diss</w:t>
      </w:r>
      <w:r>
        <w:rPr>
          <w:rFonts w:ascii="Arial" w:eastAsia="Times New Roman" w:hAnsi="Arial" w:cs="Arial"/>
          <w:sz w:val="24"/>
          <w:szCs w:val="24"/>
        </w:rPr>
        <w:t xml:space="preserve">eminate in plain language our </w:t>
      </w:r>
      <w:r w:rsidR="00A77FEF">
        <w:rPr>
          <w:rFonts w:ascii="Arial" w:eastAsia="Times New Roman" w:hAnsi="Arial" w:cs="Arial"/>
          <w:sz w:val="24"/>
          <w:szCs w:val="24"/>
        </w:rPr>
        <w:t xml:space="preserve">goals, accomplishments, data, and overall </w:t>
      </w:r>
      <w:r w:rsidR="00FF44AB">
        <w:rPr>
          <w:rFonts w:ascii="Arial" w:eastAsia="Times New Roman" w:hAnsi="Arial" w:cs="Arial"/>
          <w:sz w:val="24"/>
          <w:szCs w:val="24"/>
        </w:rPr>
        <w:t>civic responsibilities</w:t>
      </w:r>
      <w:r w:rsidRPr="00925898">
        <w:rPr>
          <w:rFonts w:ascii="Arial" w:eastAsia="Times New Roman" w:hAnsi="Arial" w:cs="Arial"/>
          <w:sz w:val="24"/>
          <w:szCs w:val="24"/>
        </w:rPr>
        <w:t xml:space="preserve">, we will employ service units. We refer to these service units as our Mass Media Marketing Campaign outputs.  Our </w:t>
      </w:r>
      <w:r w:rsidRPr="00925898">
        <w:rPr>
          <w:rFonts w:ascii="Arial" w:eastAsia="Times New Roman" w:hAnsi="Arial" w:cs="Arial"/>
          <w:bCs/>
          <w:sz w:val="24"/>
          <w:szCs w:val="24"/>
        </w:rPr>
        <w:t>mass media</w:t>
      </w:r>
      <w:r w:rsidRPr="00925898">
        <w:rPr>
          <w:rFonts w:ascii="Arial" w:eastAsia="Times New Roman" w:hAnsi="Arial" w:cs="Arial"/>
          <w:sz w:val="24"/>
          <w:szCs w:val="24"/>
        </w:rPr>
        <w:t xml:space="preserve"> campaign will use a diversified and wide range of </w:t>
      </w:r>
      <w:hyperlink r:id="rId5" w:tooltip="Technology" w:history="1">
        <w:r w:rsidRPr="00925898">
          <w:rPr>
            <w:rFonts w:ascii="Arial" w:eastAsia="Times New Roman" w:hAnsi="Arial" w:cs="Arial"/>
            <w:sz w:val="24"/>
            <w:szCs w:val="24"/>
          </w:rPr>
          <w:t>technologies</w:t>
        </w:r>
      </w:hyperlink>
      <w:r w:rsidRPr="00925898">
        <w:rPr>
          <w:rFonts w:ascii="Arial" w:eastAsia="Times New Roman" w:hAnsi="Arial" w:cs="Arial"/>
          <w:sz w:val="24"/>
          <w:szCs w:val="24"/>
        </w:rPr>
        <w:t xml:space="preserve"> and events that are intended to reach a large audience by </w:t>
      </w:r>
      <w:hyperlink r:id="rId6" w:tooltip="Mass communication" w:history="1">
        <w:r w:rsidRPr="00925898">
          <w:rPr>
            <w:rFonts w:ascii="Arial" w:eastAsia="Times New Roman" w:hAnsi="Arial" w:cs="Arial"/>
            <w:sz w:val="24"/>
            <w:szCs w:val="24"/>
          </w:rPr>
          <w:t>mass communication</w:t>
        </w:r>
      </w:hyperlink>
      <w:r w:rsidRPr="00925898">
        <w:rPr>
          <w:rFonts w:ascii="Arial" w:eastAsia="Times New Roman" w:hAnsi="Arial" w:cs="Arial"/>
          <w:sz w:val="24"/>
          <w:szCs w:val="24"/>
        </w:rPr>
        <w:t xml:space="preserve">. </w:t>
      </w:r>
    </w:p>
    <w:p w14:paraId="14C23AA0" w14:textId="77777777" w:rsidR="00A00B21" w:rsidRPr="00925898" w:rsidRDefault="00A00B21" w:rsidP="00B20EF8">
      <w:pPr>
        <w:autoSpaceDE w:val="0"/>
        <w:autoSpaceDN w:val="0"/>
        <w:adjustRightInd w:val="0"/>
        <w:spacing w:after="0" w:line="240" w:lineRule="auto"/>
        <w:ind w:right="-360"/>
        <w:rPr>
          <w:rFonts w:ascii="Arial" w:eastAsia="Calibri" w:hAnsi="Arial" w:cs="Arial"/>
          <w:color w:val="000000"/>
          <w:sz w:val="24"/>
          <w:szCs w:val="24"/>
          <w:u w:val="single"/>
        </w:rPr>
      </w:pPr>
      <w:r w:rsidRPr="00925898">
        <w:rPr>
          <w:rFonts w:ascii="Arial" w:eastAsia="Calibri" w:hAnsi="Arial" w:cs="Arial"/>
          <w:color w:val="000000"/>
          <w:sz w:val="24"/>
          <w:szCs w:val="24"/>
          <w:u w:val="single"/>
        </w:rPr>
        <w:t>Entry-Level &amp; Non-Entry-Level Orientation Classes:</w:t>
      </w:r>
    </w:p>
    <w:p w14:paraId="7A4FDACC" w14:textId="77777777" w:rsidR="00A00B21" w:rsidRPr="00665B23" w:rsidRDefault="00A00B21" w:rsidP="00B20EF8">
      <w:pPr>
        <w:pStyle w:val="ListParagraph"/>
        <w:numPr>
          <w:ilvl w:val="0"/>
          <w:numId w:val="6"/>
        </w:numPr>
        <w:autoSpaceDE w:val="0"/>
        <w:autoSpaceDN w:val="0"/>
        <w:adjustRightInd w:val="0"/>
        <w:ind w:right="-360"/>
        <w:rPr>
          <w:rFonts w:ascii="Arial" w:eastAsia="Calibri" w:hAnsi="Arial" w:cs="Arial"/>
          <w:color w:val="000000"/>
        </w:rPr>
      </w:pPr>
      <w:r w:rsidRPr="00665B23">
        <w:rPr>
          <w:rFonts w:ascii="Arial" w:eastAsia="Calibri" w:hAnsi="Arial" w:cs="Arial"/>
          <w:color w:val="000000"/>
        </w:rPr>
        <w:t>Orientation and soft skills classes will include basic info in plain language regarding the ACA, diet, nutrition, wellness program, and emergency response, with OSHA certifications classes being optional.</w:t>
      </w:r>
    </w:p>
    <w:p w14:paraId="12A4D52D" w14:textId="77777777" w:rsidR="00A00B21" w:rsidRPr="00925898" w:rsidRDefault="00A00B21" w:rsidP="00B20EF8">
      <w:pPr>
        <w:autoSpaceDE w:val="0"/>
        <w:autoSpaceDN w:val="0"/>
        <w:adjustRightInd w:val="0"/>
        <w:spacing w:after="0" w:line="240" w:lineRule="auto"/>
        <w:ind w:right="-360"/>
        <w:contextualSpacing/>
        <w:rPr>
          <w:rFonts w:ascii="Arial" w:eastAsia="Calibri" w:hAnsi="Arial" w:cs="Arial"/>
          <w:color w:val="000000"/>
          <w:sz w:val="24"/>
          <w:szCs w:val="24"/>
        </w:rPr>
      </w:pPr>
    </w:p>
    <w:p w14:paraId="5892E315" w14:textId="684101C8" w:rsidR="00A00B21" w:rsidRPr="00925898" w:rsidRDefault="00A00B21" w:rsidP="00B20EF8">
      <w:pPr>
        <w:autoSpaceDE w:val="0"/>
        <w:autoSpaceDN w:val="0"/>
        <w:adjustRightInd w:val="0"/>
        <w:spacing w:after="0" w:line="240" w:lineRule="auto"/>
        <w:ind w:right="-360"/>
        <w:rPr>
          <w:rFonts w:ascii="Arial" w:eastAsia="Calibri" w:hAnsi="Arial" w:cs="Arial"/>
          <w:color w:val="000000"/>
          <w:sz w:val="24"/>
          <w:szCs w:val="24"/>
          <w:u w:val="single"/>
        </w:rPr>
      </w:pPr>
      <w:r w:rsidRPr="00925898">
        <w:rPr>
          <w:rFonts w:ascii="Arial" w:eastAsia="Calibri" w:hAnsi="Arial" w:cs="Arial"/>
          <w:color w:val="000000"/>
          <w:sz w:val="24"/>
          <w:szCs w:val="24"/>
          <w:u w:val="single"/>
        </w:rPr>
        <w:t xml:space="preserve">Workshops for disseminating and accessing healthcare </w:t>
      </w:r>
      <w:r w:rsidR="00DD2295" w:rsidRPr="00925898">
        <w:rPr>
          <w:rFonts w:ascii="Arial" w:eastAsia="Calibri" w:hAnsi="Arial" w:cs="Arial"/>
          <w:color w:val="000000"/>
          <w:sz w:val="24"/>
          <w:szCs w:val="24"/>
          <w:u w:val="single"/>
        </w:rPr>
        <w:t>information.</w:t>
      </w:r>
    </w:p>
    <w:p w14:paraId="161E7E43" w14:textId="77777777" w:rsidR="00A00B21" w:rsidRPr="00665B23" w:rsidRDefault="00A00B21" w:rsidP="00B20EF8">
      <w:pPr>
        <w:pStyle w:val="ListParagraph"/>
        <w:numPr>
          <w:ilvl w:val="0"/>
          <w:numId w:val="2"/>
        </w:numPr>
        <w:autoSpaceDE w:val="0"/>
        <w:autoSpaceDN w:val="0"/>
        <w:adjustRightInd w:val="0"/>
        <w:ind w:right="-360"/>
        <w:rPr>
          <w:rFonts w:ascii="Arial" w:eastAsia="Calibri" w:hAnsi="Arial" w:cs="Arial"/>
          <w:color w:val="000000"/>
        </w:rPr>
      </w:pPr>
      <w:r w:rsidRPr="00665B23">
        <w:rPr>
          <w:rFonts w:ascii="Arial" w:eastAsia="Calibri" w:hAnsi="Arial" w:cs="Arial"/>
          <w:color w:val="000000"/>
        </w:rPr>
        <w:t xml:space="preserve">Workshops, seminars, and events will include basic information in plain language regarding health insurance coverage including key health insurance concepts (i.e., premiums, deductibles, co-payments, etc.), health literacy, and information regarding patient navigation to improve access to health services. </w:t>
      </w:r>
    </w:p>
    <w:p w14:paraId="39592DB9" w14:textId="77777777" w:rsidR="00A00B21" w:rsidRPr="00925898" w:rsidRDefault="00A00B21" w:rsidP="00B20EF8">
      <w:pPr>
        <w:autoSpaceDE w:val="0"/>
        <w:autoSpaceDN w:val="0"/>
        <w:adjustRightInd w:val="0"/>
        <w:spacing w:after="0" w:line="240" w:lineRule="auto"/>
        <w:ind w:right="-360"/>
        <w:contextualSpacing/>
        <w:rPr>
          <w:rFonts w:ascii="Arial" w:eastAsia="Calibri" w:hAnsi="Arial" w:cs="Arial"/>
          <w:color w:val="000000"/>
          <w:sz w:val="24"/>
          <w:szCs w:val="24"/>
        </w:rPr>
      </w:pPr>
    </w:p>
    <w:p w14:paraId="2D3BE108" w14:textId="72524B3D" w:rsidR="00A00B21" w:rsidRPr="00925898" w:rsidRDefault="00A00B21" w:rsidP="00B20EF8">
      <w:pPr>
        <w:spacing w:after="0" w:line="240" w:lineRule="auto"/>
        <w:ind w:right="-360"/>
        <w:rPr>
          <w:rFonts w:ascii="Arial" w:eastAsia="Times New Roman" w:hAnsi="Arial" w:cs="Arial"/>
          <w:sz w:val="24"/>
          <w:szCs w:val="24"/>
          <w:u w:val="single"/>
        </w:rPr>
      </w:pPr>
      <w:r w:rsidRPr="00925898">
        <w:rPr>
          <w:rFonts w:ascii="Arial" w:eastAsia="Times New Roman" w:hAnsi="Arial" w:cs="Arial"/>
          <w:sz w:val="24"/>
          <w:szCs w:val="24"/>
          <w:u w:val="single"/>
        </w:rPr>
        <w:t>The technologies through which we</w:t>
      </w:r>
      <w:r>
        <w:rPr>
          <w:rFonts w:ascii="Arial" w:eastAsia="Times New Roman" w:hAnsi="Arial" w:cs="Arial"/>
          <w:sz w:val="24"/>
          <w:szCs w:val="24"/>
          <w:u w:val="single"/>
        </w:rPr>
        <w:t xml:space="preserve"> will communicate our message C</w:t>
      </w:r>
      <w:r w:rsidRPr="00925898">
        <w:rPr>
          <w:rFonts w:ascii="Arial" w:eastAsia="Times New Roman" w:hAnsi="Arial" w:cs="Arial"/>
          <w:sz w:val="24"/>
          <w:szCs w:val="24"/>
          <w:u w:val="single"/>
        </w:rPr>
        <w:t xml:space="preserve">AP </w:t>
      </w:r>
      <w:r w:rsidR="00DD2295" w:rsidRPr="00925898">
        <w:rPr>
          <w:rFonts w:ascii="Arial" w:eastAsia="Times New Roman" w:hAnsi="Arial" w:cs="Arial"/>
          <w:sz w:val="24"/>
          <w:szCs w:val="24"/>
          <w:u w:val="single"/>
        </w:rPr>
        <w:t>includes.</w:t>
      </w:r>
      <w:r w:rsidRPr="00925898">
        <w:rPr>
          <w:rFonts w:ascii="Arial" w:eastAsia="Times New Roman" w:hAnsi="Arial" w:cs="Arial"/>
          <w:sz w:val="24"/>
          <w:szCs w:val="24"/>
          <w:u w:val="single"/>
        </w:rPr>
        <w:t xml:space="preserve"> </w:t>
      </w:r>
    </w:p>
    <w:p w14:paraId="6D34CD0A" w14:textId="77777777" w:rsidR="00A00B21" w:rsidRPr="00665B23" w:rsidRDefault="00A00B21" w:rsidP="00B20EF8">
      <w:pPr>
        <w:pStyle w:val="ListParagraph"/>
        <w:numPr>
          <w:ilvl w:val="0"/>
          <w:numId w:val="2"/>
        </w:numPr>
        <w:ind w:right="-360"/>
        <w:rPr>
          <w:rFonts w:ascii="Arial" w:hAnsi="Arial" w:cs="Arial"/>
          <w:u w:val="single"/>
        </w:rPr>
      </w:pPr>
      <w:r w:rsidRPr="00665B23">
        <w:rPr>
          <w:rFonts w:ascii="Arial" w:hAnsi="Arial" w:cs="Arial"/>
        </w:rPr>
        <w:t xml:space="preserve">Broadcast media such as </w:t>
      </w:r>
      <w:hyperlink r:id="rId7" w:tooltip="Radio" w:history="1">
        <w:r w:rsidRPr="00665B23">
          <w:rPr>
            <w:rFonts w:ascii="Arial" w:hAnsi="Arial" w:cs="Arial"/>
          </w:rPr>
          <w:t>radio</w:t>
        </w:r>
      </w:hyperlink>
      <w:r w:rsidRPr="00665B23">
        <w:rPr>
          <w:rFonts w:ascii="Arial" w:hAnsi="Arial" w:cs="Arial"/>
        </w:rPr>
        <w:t xml:space="preserve">, and </w:t>
      </w:r>
      <w:hyperlink r:id="rId8" w:tooltip="Television" w:history="1">
        <w:r w:rsidRPr="00665B23">
          <w:rPr>
            <w:rFonts w:ascii="Arial" w:hAnsi="Arial" w:cs="Arial"/>
          </w:rPr>
          <w:t>television</w:t>
        </w:r>
      </w:hyperlink>
      <w:r w:rsidRPr="00665B23">
        <w:rPr>
          <w:rFonts w:ascii="Arial" w:hAnsi="Arial" w:cs="Arial"/>
        </w:rPr>
        <w:t>.</w:t>
      </w:r>
    </w:p>
    <w:p w14:paraId="1DAAF05F" w14:textId="77777777" w:rsidR="00A00B21" w:rsidRPr="00665B23" w:rsidRDefault="00A00B21" w:rsidP="00B20EF8">
      <w:pPr>
        <w:pStyle w:val="ListParagraph"/>
        <w:numPr>
          <w:ilvl w:val="0"/>
          <w:numId w:val="2"/>
        </w:numPr>
        <w:ind w:right="-360"/>
        <w:rPr>
          <w:rFonts w:ascii="Arial" w:hAnsi="Arial" w:cs="Arial"/>
          <w:u w:val="single"/>
        </w:rPr>
      </w:pPr>
      <w:r w:rsidRPr="00665B23">
        <w:rPr>
          <w:rFonts w:ascii="Arial" w:hAnsi="Arial" w:cs="Arial"/>
        </w:rPr>
        <w:t>Print media - aka -</w:t>
      </w:r>
      <w:hyperlink r:id="rId9" w:tooltip="Newspaper" w:history="1">
        <w:r w:rsidRPr="00665B23">
          <w:rPr>
            <w:rFonts w:ascii="Arial" w:hAnsi="Arial" w:cs="Arial"/>
          </w:rPr>
          <w:t>newspaper</w:t>
        </w:r>
      </w:hyperlink>
      <w:r w:rsidRPr="00665B23">
        <w:rPr>
          <w:rFonts w:ascii="Arial" w:hAnsi="Arial" w:cs="Arial"/>
        </w:rPr>
        <w:t xml:space="preserve">s, mail flyers, and </w:t>
      </w:r>
      <w:hyperlink r:id="rId10" w:tooltip="Pamphlet" w:history="1">
        <w:r w:rsidRPr="00665B23">
          <w:rPr>
            <w:rFonts w:ascii="Arial" w:hAnsi="Arial" w:cs="Arial"/>
          </w:rPr>
          <w:t>pamphlet</w:t>
        </w:r>
      </w:hyperlink>
      <w:r w:rsidRPr="00665B23">
        <w:rPr>
          <w:rFonts w:ascii="Arial" w:hAnsi="Arial" w:cs="Arial"/>
        </w:rPr>
        <w:t xml:space="preserve">.  </w:t>
      </w:r>
    </w:p>
    <w:p w14:paraId="41D42A2E" w14:textId="77777777" w:rsidR="00A00B21" w:rsidRPr="00665B23" w:rsidRDefault="00A00B21" w:rsidP="00B20EF8">
      <w:pPr>
        <w:pStyle w:val="ListParagraph"/>
        <w:numPr>
          <w:ilvl w:val="0"/>
          <w:numId w:val="2"/>
        </w:numPr>
        <w:ind w:right="-360"/>
        <w:rPr>
          <w:rFonts w:ascii="Arial" w:hAnsi="Arial" w:cs="Arial"/>
          <w:u w:val="single"/>
        </w:rPr>
      </w:pPr>
      <w:r w:rsidRPr="00665B23">
        <w:rPr>
          <w:rFonts w:ascii="Arial" w:hAnsi="Arial" w:cs="Arial"/>
        </w:rPr>
        <w:t xml:space="preserve">Outdoor media marketing includes </w:t>
      </w:r>
      <w:hyperlink r:id="rId11" w:tooltip="Billboard" w:history="1">
        <w:r w:rsidRPr="00665B23">
          <w:rPr>
            <w:rFonts w:ascii="Arial" w:hAnsi="Arial" w:cs="Arial"/>
          </w:rPr>
          <w:t>billboards</w:t>
        </w:r>
      </w:hyperlink>
      <w:r w:rsidRPr="00665B23">
        <w:rPr>
          <w:rFonts w:ascii="Arial" w:hAnsi="Arial" w:cs="Arial"/>
        </w:rPr>
        <w:t xml:space="preserve">, signs or placards placed inside and outside of residential or commercial buildings, sports stadiums, shopping mall, shopping centers, &amp; buses. </w:t>
      </w:r>
    </w:p>
    <w:p w14:paraId="0362ECFF" w14:textId="77777777" w:rsidR="00A00B21" w:rsidRPr="00925898" w:rsidRDefault="00A00B21" w:rsidP="00B20EF8">
      <w:pPr>
        <w:spacing w:after="0"/>
        <w:ind w:right="-360"/>
        <w:contextualSpacing/>
        <w:rPr>
          <w:rFonts w:ascii="Arial" w:eastAsia="Times New Roman" w:hAnsi="Arial" w:cs="Arial"/>
          <w:sz w:val="24"/>
          <w:szCs w:val="24"/>
        </w:rPr>
      </w:pPr>
    </w:p>
    <w:p w14:paraId="052AB4A7" w14:textId="77777777" w:rsidR="00A00B21" w:rsidRPr="00925898" w:rsidRDefault="00A00B21" w:rsidP="00B20EF8">
      <w:pPr>
        <w:spacing w:after="0" w:line="240" w:lineRule="auto"/>
        <w:ind w:right="-360"/>
        <w:rPr>
          <w:rFonts w:ascii="Arial" w:eastAsia="Times New Roman" w:hAnsi="Arial" w:cs="Arial"/>
          <w:sz w:val="24"/>
          <w:szCs w:val="24"/>
          <w:u w:val="single"/>
        </w:rPr>
      </w:pPr>
      <w:r w:rsidRPr="00925898">
        <w:rPr>
          <w:rFonts w:ascii="Arial" w:eastAsia="Times New Roman" w:hAnsi="Arial" w:cs="Arial"/>
          <w:sz w:val="24"/>
          <w:szCs w:val="24"/>
          <w:u w:val="single"/>
        </w:rPr>
        <w:t xml:space="preserve">The last viable mass media </w:t>
      </w:r>
      <w:proofErr w:type="gramStart"/>
      <w:r w:rsidRPr="00925898">
        <w:rPr>
          <w:rFonts w:ascii="Arial" w:eastAsia="Times New Roman" w:hAnsi="Arial" w:cs="Arial"/>
          <w:sz w:val="24"/>
          <w:szCs w:val="24"/>
          <w:u w:val="single"/>
        </w:rPr>
        <w:t>market;</w:t>
      </w:r>
      <w:proofErr w:type="gramEnd"/>
    </w:p>
    <w:p w14:paraId="52611F1E" w14:textId="77777777" w:rsidR="00A00B21" w:rsidRPr="00665B23" w:rsidRDefault="00A00B21" w:rsidP="00B20EF8">
      <w:pPr>
        <w:pStyle w:val="ListParagraph"/>
        <w:numPr>
          <w:ilvl w:val="0"/>
          <w:numId w:val="5"/>
        </w:numPr>
        <w:ind w:right="-360"/>
        <w:rPr>
          <w:rFonts w:ascii="Arial" w:hAnsi="Arial" w:cs="Arial"/>
          <w:u w:val="single"/>
        </w:rPr>
      </w:pPr>
      <w:r w:rsidRPr="00665B23">
        <w:rPr>
          <w:rFonts w:ascii="Arial" w:hAnsi="Arial" w:cs="Arial"/>
        </w:rPr>
        <w:t xml:space="preserve">Digital media for both Internet and </w:t>
      </w:r>
      <w:hyperlink r:id="rId12" w:tooltip="Mobile web" w:history="1">
        <w:r w:rsidRPr="00665B23">
          <w:rPr>
            <w:rFonts w:ascii="Arial" w:hAnsi="Arial" w:cs="Arial"/>
          </w:rPr>
          <w:t>mobile</w:t>
        </w:r>
      </w:hyperlink>
      <w:r w:rsidRPr="00665B23">
        <w:rPr>
          <w:rFonts w:ascii="Arial" w:hAnsi="Arial" w:cs="Arial"/>
        </w:rPr>
        <w:t xml:space="preserve"> mass communication. The </w:t>
      </w:r>
      <w:hyperlink r:id="rId13" w:tooltip="Internet" w:history="1">
        <w:r w:rsidRPr="00665B23">
          <w:rPr>
            <w:rFonts w:ascii="Arial" w:hAnsi="Arial" w:cs="Arial"/>
          </w:rPr>
          <w:t>internet</w:t>
        </w:r>
      </w:hyperlink>
      <w:r w:rsidRPr="00665B23">
        <w:rPr>
          <w:rFonts w:ascii="Arial" w:hAnsi="Arial" w:cs="Arial"/>
        </w:rPr>
        <w:t xml:space="preserve"> media provides many mass media services, such as </w:t>
      </w:r>
      <w:hyperlink r:id="rId14" w:tooltip="Email" w:history="1">
        <w:r w:rsidRPr="00665B23">
          <w:rPr>
            <w:rFonts w:ascii="Arial" w:hAnsi="Arial" w:cs="Arial"/>
          </w:rPr>
          <w:t>email</w:t>
        </w:r>
      </w:hyperlink>
      <w:r w:rsidRPr="00665B23">
        <w:rPr>
          <w:rFonts w:ascii="Arial" w:hAnsi="Arial" w:cs="Arial"/>
        </w:rPr>
        <w:t xml:space="preserve">, </w:t>
      </w:r>
      <w:hyperlink r:id="rId15" w:tooltip="Website" w:history="1">
        <w:r w:rsidRPr="00665B23">
          <w:rPr>
            <w:rFonts w:ascii="Arial" w:hAnsi="Arial" w:cs="Arial"/>
          </w:rPr>
          <w:t>websites</w:t>
        </w:r>
      </w:hyperlink>
      <w:r w:rsidRPr="00665B23">
        <w:rPr>
          <w:rFonts w:ascii="Arial" w:hAnsi="Arial" w:cs="Arial"/>
        </w:rPr>
        <w:t xml:space="preserve">, </w:t>
      </w:r>
      <w:hyperlink r:id="rId16" w:tooltip="Blog" w:history="1">
        <w:r w:rsidRPr="00665B23">
          <w:rPr>
            <w:rFonts w:ascii="Arial" w:hAnsi="Arial" w:cs="Arial"/>
          </w:rPr>
          <w:t>blogs</w:t>
        </w:r>
      </w:hyperlink>
      <w:r w:rsidRPr="00665B23">
        <w:rPr>
          <w:rFonts w:ascii="Arial" w:hAnsi="Arial" w:cs="Arial"/>
        </w:rPr>
        <w:t xml:space="preserve">, and internet based radio and television. </w:t>
      </w:r>
    </w:p>
    <w:p w14:paraId="72F3A16E" w14:textId="77777777" w:rsidR="00A00B21" w:rsidRPr="00925898" w:rsidRDefault="00A00B21" w:rsidP="00B20EF8">
      <w:pPr>
        <w:spacing w:after="0"/>
        <w:ind w:right="-360"/>
        <w:contextualSpacing/>
        <w:rPr>
          <w:rFonts w:ascii="Arial" w:eastAsia="Times New Roman" w:hAnsi="Arial" w:cs="Arial"/>
          <w:sz w:val="24"/>
          <w:szCs w:val="24"/>
          <w:u w:val="single"/>
        </w:rPr>
      </w:pPr>
    </w:p>
    <w:p w14:paraId="0784E982" w14:textId="77777777" w:rsidR="00A00B21" w:rsidRPr="00925898" w:rsidRDefault="00A00B21" w:rsidP="00B20EF8">
      <w:pPr>
        <w:spacing w:after="0" w:line="240" w:lineRule="auto"/>
        <w:ind w:right="-360"/>
        <w:rPr>
          <w:rFonts w:ascii="Arial" w:eastAsia="Times New Roman" w:hAnsi="Arial" w:cs="Arial"/>
          <w:sz w:val="24"/>
          <w:szCs w:val="24"/>
        </w:rPr>
      </w:pPr>
      <w:r w:rsidRPr="00925898">
        <w:rPr>
          <w:rFonts w:ascii="Arial" w:eastAsia="Times New Roman" w:hAnsi="Arial" w:cs="Arial"/>
          <w:sz w:val="24"/>
          <w:szCs w:val="24"/>
        </w:rPr>
        <w:t xml:space="preserve">Using this approach, we can utilize several methods for the accessibility to our targeted audiences while simultaneously minimizing our cost-effective rate. </w:t>
      </w:r>
    </w:p>
    <w:p w14:paraId="5761DCBF" w14:textId="2F2F3419" w:rsidR="00AE2749" w:rsidRDefault="00AE2749" w:rsidP="00B20EF8">
      <w:pPr>
        <w:spacing w:after="271" w:line="240" w:lineRule="auto"/>
        <w:ind w:right="-360"/>
        <w:rPr>
          <w:rFonts w:ascii="Arial" w:eastAsia="Calibri" w:hAnsi="Arial" w:cs="Arial"/>
          <w:b/>
          <w:sz w:val="24"/>
          <w:szCs w:val="24"/>
        </w:rPr>
      </w:pPr>
    </w:p>
    <w:p w14:paraId="40EE7820" w14:textId="58BA317A" w:rsidR="002E552C" w:rsidRDefault="002E552C" w:rsidP="00B20EF8">
      <w:pPr>
        <w:spacing w:after="271" w:line="240" w:lineRule="auto"/>
        <w:ind w:right="-360"/>
        <w:rPr>
          <w:rFonts w:ascii="Arial" w:eastAsia="Calibri" w:hAnsi="Arial" w:cs="Arial"/>
          <w:b/>
          <w:sz w:val="24"/>
          <w:szCs w:val="24"/>
        </w:rPr>
      </w:pPr>
    </w:p>
    <w:p w14:paraId="7A08F167" w14:textId="77777777" w:rsidR="00DD2295" w:rsidRDefault="00DD2295" w:rsidP="00B20EF8">
      <w:pPr>
        <w:spacing w:after="271" w:line="240" w:lineRule="auto"/>
        <w:ind w:right="-360"/>
        <w:rPr>
          <w:rFonts w:ascii="Arial" w:eastAsia="Calibri" w:hAnsi="Arial" w:cs="Arial"/>
          <w:b/>
          <w:sz w:val="24"/>
          <w:szCs w:val="24"/>
        </w:rPr>
      </w:pPr>
    </w:p>
    <w:p w14:paraId="10FECD1D" w14:textId="653C5A52" w:rsidR="00A00B21" w:rsidRPr="00925898" w:rsidRDefault="00A00B21" w:rsidP="00B20EF8">
      <w:pPr>
        <w:spacing w:after="271" w:line="240" w:lineRule="auto"/>
        <w:ind w:right="-360"/>
        <w:rPr>
          <w:rFonts w:ascii="Arial" w:eastAsia="Times New Roman" w:hAnsi="Arial" w:cs="Arial"/>
          <w:sz w:val="24"/>
          <w:szCs w:val="24"/>
        </w:rPr>
      </w:pPr>
      <w:r w:rsidRPr="00925898">
        <w:rPr>
          <w:rFonts w:ascii="Arial" w:eastAsia="Calibri" w:hAnsi="Arial" w:cs="Arial"/>
          <w:b/>
          <w:sz w:val="24"/>
          <w:szCs w:val="24"/>
        </w:rPr>
        <w:lastRenderedPageBreak/>
        <w:t xml:space="preserve">Conclusion </w:t>
      </w:r>
    </w:p>
    <w:p w14:paraId="5F4C42D2" w14:textId="1A01BE7A" w:rsidR="001435BF" w:rsidRPr="00AE2749" w:rsidRDefault="00A00B21" w:rsidP="00B20EF8">
      <w:pPr>
        <w:ind w:right="-360"/>
        <w:rPr>
          <w:rFonts w:ascii="Arial" w:eastAsia="Calibri" w:hAnsi="Arial" w:cs="Arial"/>
          <w:sz w:val="24"/>
          <w:szCs w:val="24"/>
        </w:rPr>
      </w:pPr>
      <w:r w:rsidRPr="00925898">
        <w:rPr>
          <w:rFonts w:ascii="Arial" w:eastAsia="Calibri" w:hAnsi="Arial" w:cs="Arial"/>
          <w:sz w:val="24"/>
          <w:szCs w:val="24"/>
        </w:rPr>
        <w:t xml:space="preserve">This </w:t>
      </w:r>
      <w:r w:rsidRPr="00126202">
        <w:rPr>
          <w:rFonts w:ascii="Arial" w:eastAsia="Calibri" w:hAnsi="Arial" w:cs="Arial"/>
          <w:b/>
          <w:color w:val="C00000"/>
          <w:sz w:val="24"/>
          <w:szCs w:val="24"/>
        </w:rPr>
        <w:t>W</w:t>
      </w:r>
      <w:r>
        <w:rPr>
          <w:rFonts w:ascii="Arial" w:eastAsia="Calibri" w:hAnsi="Arial" w:cs="Arial"/>
          <w:b/>
          <w:sz w:val="24"/>
          <w:szCs w:val="24"/>
        </w:rPr>
        <w:t>V</w:t>
      </w:r>
      <w:r w:rsidRPr="00925898">
        <w:rPr>
          <w:rFonts w:ascii="Arial" w:eastAsia="Calibri" w:hAnsi="Arial" w:cs="Arial"/>
          <w:b/>
          <w:color w:val="538135"/>
          <w:sz w:val="24"/>
          <w:szCs w:val="24"/>
        </w:rPr>
        <w:t>T</w:t>
      </w:r>
      <w:r w:rsidRPr="00925898">
        <w:rPr>
          <w:rFonts w:ascii="Arial" w:eastAsia="Calibri" w:hAnsi="Arial" w:cs="Arial"/>
          <w:sz w:val="24"/>
          <w:szCs w:val="24"/>
        </w:rPr>
        <w:t>-</w:t>
      </w:r>
      <w:r w:rsidR="00C04CAD">
        <w:rPr>
          <w:rFonts w:ascii="Arial" w:eastAsia="Calibri" w:hAnsi="Arial" w:cs="Arial"/>
          <w:sz w:val="24"/>
          <w:szCs w:val="24"/>
        </w:rPr>
        <w:t>CEI</w:t>
      </w:r>
      <w:r w:rsidRPr="00925898">
        <w:rPr>
          <w:rFonts w:ascii="Arial" w:eastAsia="Calibri" w:hAnsi="Arial" w:cs="Arial"/>
          <w:sz w:val="24"/>
          <w:szCs w:val="24"/>
        </w:rPr>
        <w:t xml:space="preserve"> Disparities Action Plan (DAP) in support of the</w:t>
      </w:r>
      <w:r w:rsidRPr="00925898">
        <w:rPr>
          <w:rFonts w:ascii="Arial" w:eastAsia="Calibri" w:hAnsi="Arial" w:cs="Arial"/>
          <w:b/>
          <w:sz w:val="24"/>
          <w:szCs w:val="24"/>
        </w:rPr>
        <w:t xml:space="preserve"> </w:t>
      </w:r>
      <w:r w:rsidRPr="00126202">
        <w:rPr>
          <w:rFonts w:ascii="Arial" w:eastAsia="Calibri" w:hAnsi="Arial" w:cs="Arial"/>
          <w:b/>
          <w:color w:val="C00000"/>
          <w:sz w:val="24"/>
          <w:szCs w:val="24"/>
        </w:rPr>
        <w:t>W</w:t>
      </w:r>
      <w:r w:rsidRPr="00925898">
        <w:rPr>
          <w:rFonts w:ascii="Arial" w:eastAsia="Calibri" w:hAnsi="Arial" w:cs="Arial"/>
          <w:b/>
          <w:sz w:val="24"/>
          <w:szCs w:val="24"/>
        </w:rPr>
        <w:t>V</w:t>
      </w:r>
      <w:r w:rsidRPr="00925898">
        <w:rPr>
          <w:rFonts w:ascii="Arial" w:eastAsia="Calibri" w:hAnsi="Arial" w:cs="Arial"/>
          <w:b/>
          <w:color w:val="538135"/>
          <w:sz w:val="24"/>
          <w:szCs w:val="24"/>
        </w:rPr>
        <w:t>T</w:t>
      </w:r>
      <w:r w:rsidRPr="00925898">
        <w:rPr>
          <w:rFonts w:ascii="Arial" w:eastAsia="Calibri" w:hAnsi="Arial" w:cs="Arial"/>
          <w:sz w:val="24"/>
          <w:szCs w:val="24"/>
        </w:rPr>
        <w:t xml:space="preserve">-CEC strategy will gain momentum toward reducing racial and ethnic health care disparities. The Affordable Care Act represents the most significant federal effort to reduce disparities in the country’s history. By building on the Affordable Care Act and shaping our </w:t>
      </w:r>
      <w:r w:rsidRPr="00126202">
        <w:rPr>
          <w:rFonts w:ascii="Arial" w:eastAsia="Calibri" w:hAnsi="Arial" w:cs="Arial"/>
          <w:b/>
          <w:color w:val="C00000"/>
          <w:sz w:val="24"/>
          <w:szCs w:val="24"/>
        </w:rPr>
        <w:t>W</w:t>
      </w:r>
      <w:r>
        <w:rPr>
          <w:rFonts w:ascii="Arial" w:eastAsia="Calibri" w:hAnsi="Arial" w:cs="Arial"/>
          <w:b/>
          <w:sz w:val="24"/>
          <w:szCs w:val="24"/>
        </w:rPr>
        <w:t>V</w:t>
      </w:r>
      <w:r w:rsidRPr="00925898">
        <w:rPr>
          <w:rFonts w:ascii="Arial" w:eastAsia="Calibri" w:hAnsi="Arial" w:cs="Arial"/>
          <w:b/>
          <w:color w:val="538135"/>
          <w:sz w:val="24"/>
          <w:szCs w:val="24"/>
        </w:rPr>
        <w:t>T</w:t>
      </w:r>
      <w:r w:rsidRPr="00925898">
        <w:rPr>
          <w:rFonts w:ascii="Arial" w:eastAsia="Calibri" w:hAnsi="Arial" w:cs="Arial"/>
          <w:sz w:val="24"/>
          <w:szCs w:val="24"/>
        </w:rPr>
        <w:t>-</w:t>
      </w:r>
      <w:r w:rsidR="00265716">
        <w:rPr>
          <w:rFonts w:ascii="Arial" w:eastAsia="Calibri" w:hAnsi="Arial" w:cs="Arial"/>
          <w:sz w:val="24"/>
          <w:szCs w:val="24"/>
        </w:rPr>
        <w:t xml:space="preserve">CEI </w:t>
      </w:r>
      <w:r w:rsidRPr="00925898">
        <w:rPr>
          <w:rFonts w:ascii="Arial" w:eastAsia="Calibri" w:hAnsi="Arial" w:cs="Arial"/>
          <w:sz w:val="24"/>
          <w:szCs w:val="24"/>
        </w:rPr>
        <w:t xml:space="preserve">activities around these priorities, </w:t>
      </w:r>
      <w:r w:rsidRPr="00126202">
        <w:rPr>
          <w:rFonts w:ascii="Arial" w:eastAsia="Calibri" w:hAnsi="Arial" w:cs="Arial"/>
          <w:b/>
          <w:color w:val="C00000"/>
          <w:sz w:val="24"/>
          <w:szCs w:val="24"/>
        </w:rPr>
        <w:t>W</w:t>
      </w:r>
      <w:r w:rsidRPr="00925898">
        <w:rPr>
          <w:rFonts w:ascii="Arial" w:eastAsia="Calibri" w:hAnsi="Arial" w:cs="Arial"/>
          <w:b/>
          <w:sz w:val="24"/>
          <w:szCs w:val="24"/>
        </w:rPr>
        <w:t>V</w:t>
      </w:r>
      <w:r w:rsidRPr="00925898">
        <w:rPr>
          <w:rFonts w:ascii="Arial" w:eastAsia="Calibri" w:hAnsi="Arial" w:cs="Arial"/>
          <w:b/>
          <w:color w:val="538135"/>
          <w:sz w:val="24"/>
          <w:szCs w:val="24"/>
        </w:rPr>
        <w:t>T</w:t>
      </w:r>
      <w:r w:rsidRPr="00925898">
        <w:rPr>
          <w:rFonts w:ascii="Arial" w:eastAsia="Calibri" w:hAnsi="Arial" w:cs="Arial"/>
          <w:sz w:val="24"/>
          <w:szCs w:val="24"/>
        </w:rPr>
        <w:t xml:space="preserve"> will lead by example. Through the research and implementation of this Action Plan,</w:t>
      </w:r>
      <w:r w:rsidRPr="00925898">
        <w:rPr>
          <w:rFonts w:ascii="Arial" w:eastAsia="Calibri" w:hAnsi="Arial" w:cs="Arial"/>
          <w:b/>
          <w:sz w:val="24"/>
          <w:szCs w:val="24"/>
        </w:rPr>
        <w:t xml:space="preserve"> </w:t>
      </w:r>
      <w:r w:rsidRPr="00126202">
        <w:rPr>
          <w:rFonts w:ascii="Arial" w:eastAsia="Calibri" w:hAnsi="Arial" w:cs="Arial"/>
          <w:b/>
          <w:color w:val="C00000"/>
          <w:sz w:val="24"/>
          <w:szCs w:val="24"/>
        </w:rPr>
        <w:t>W</w:t>
      </w:r>
      <w:r w:rsidRPr="00925898">
        <w:rPr>
          <w:rFonts w:ascii="Arial" w:eastAsia="Calibri" w:hAnsi="Arial" w:cs="Arial"/>
          <w:b/>
          <w:sz w:val="24"/>
          <w:szCs w:val="24"/>
        </w:rPr>
        <w:t>V</w:t>
      </w:r>
      <w:r w:rsidRPr="00925898">
        <w:rPr>
          <w:rFonts w:ascii="Arial" w:eastAsia="Calibri" w:hAnsi="Arial" w:cs="Arial"/>
          <w:b/>
          <w:color w:val="538135"/>
          <w:sz w:val="24"/>
          <w:szCs w:val="24"/>
        </w:rPr>
        <w:t>T</w:t>
      </w:r>
      <w:r w:rsidRPr="00925898">
        <w:rPr>
          <w:rFonts w:ascii="Arial" w:eastAsia="Calibri" w:hAnsi="Arial" w:cs="Arial"/>
          <w:sz w:val="24"/>
          <w:szCs w:val="24"/>
        </w:rPr>
        <w:t xml:space="preserve"> has committed to the vision of a nation free from disparities in health and health care for racial and ethnic minority populations. </w:t>
      </w:r>
    </w:p>
    <w:sectPr w:rsidR="001435BF" w:rsidRPr="00AE2749" w:rsidSect="00B20EF8">
      <w:pgSz w:w="12240" w:h="15840"/>
      <w:pgMar w:top="144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6988"/>
    <w:multiLevelType w:val="hybridMultilevel"/>
    <w:tmpl w:val="B4C8E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A2048E"/>
    <w:multiLevelType w:val="hybridMultilevel"/>
    <w:tmpl w:val="C318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5916B4"/>
    <w:multiLevelType w:val="hybridMultilevel"/>
    <w:tmpl w:val="AF02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2852DE"/>
    <w:multiLevelType w:val="hybridMultilevel"/>
    <w:tmpl w:val="94EEF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95448C"/>
    <w:multiLevelType w:val="hybridMultilevel"/>
    <w:tmpl w:val="8E20C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D264B7"/>
    <w:multiLevelType w:val="hybridMultilevel"/>
    <w:tmpl w:val="C296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295536"/>
    <w:multiLevelType w:val="hybridMultilevel"/>
    <w:tmpl w:val="846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B21"/>
    <w:rsid w:val="00222020"/>
    <w:rsid w:val="00265716"/>
    <w:rsid w:val="00286E31"/>
    <w:rsid w:val="002E552C"/>
    <w:rsid w:val="00300C6B"/>
    <w:rsid w:val="004B3DCC"/>
    <w:rsid w:val="00590708"/>
    <w:rsid w:val="00610F51"/>
    <w:rsid w:val="00665B23"/>
    <w:rsid w:val="008B4357"/>
    <w:rsid w:val="008C6E9E"/>
    <w:rsid w:val="00A00B21"/>
    <w:rsid w:val="00A241A9"/>
    <w:rsid w:val="00A77FEF"/>
    <w:rsid w:val="00AE2749"/>
    <w:rsid w:val="00B20EF8"/>
    <w:rsid w:val="00BC57E1"/>
    <w:rsid w:val="00C04CAD"/>
    <w:rsid w:val="00CF2E97"/>
    <w:rsid w:val="00DD2295"/>
    <w:rsid w:val="00ED4D1D"/>
    <w:rsid w:val="00F45E3C"/>
    <w:rsid w:val="00FF4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882D"/>
  <w15:chartTrackingRefBased/>
  <w15:docId w15:val="{1143B52D-20D1-4215-B0D7-D22E2FF2D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B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B21"/>
    <w:pPr>
      <w:spacing w:after="0" w:line="240" w:lineRule="auto"/>
      <w:ind w:left="720"/>
      <w:contextualSpacing/>
    </w:pPr>
    <w:rPr>
      <w:rFonts w:ascii="Times New Roman" w:eastAsia="Times New Roman" w:hAnsi="Times New Roman" w:cs="Times New Roman"/>
      <w:sz w:val="24"/>
      <w:szCs w:val="24"/>
    </w:rPr>
  </w:style>
  <w:style w:type="character" w:customStyle="1" w:styleId="tgc">
    <w:name w:val="_tgc"/>
    <w:basedOn w:val="DefaultParagraphFont"/>
    <w:rsid w:val="00A00B21"/>
  </w:style>
  <w:style w:type="character" w:customStyle="1" w:styleId="search-custom">
    <w:name w:val="search-custom"/>
    <w:basedOn w:val="DefaultParagraphFont"/>
    <w:rsid w:val="00A00B21"/>
  </w:style>
  <w:style w:type="paragraph" w:customStyle="1" w:styleId="Default">
    <w:name w:val="Default"/>
    <w:rsid w:val="00A00B2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elevision" TargetMode="External"/><Relationship Id="rId13" Type="http://schemas.openxmlformats.org/officeDocument/2006/relationships/hyperlink" Target="http://en.wikipedia.org/wiki/Intern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Radio" TargetMode="External"/><Relationship Id="rId12" Type="http://schemas.openxmlformats.org/officeDocument/2006/relationships/hyperlink" Target="http://en.wikipedia.org/wiki/Mobile_we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Blog" TargetMode="External"/><Relationship Id="rId1" Type="http://schemas.openxmlformats.org/officeDocument/2006/relationships/numbering" Target="numbering.xml"/><Relationship Id="rId6" Type="http://schemas.openxmlformats.org/officeDocument/2006/relationships/hyperlink" Target="http://en.wikipedia.org/wiki/Mass_communication" TargetMode="External"/><Relationship Id="rId11" Type="http://schemas.openxmlformats.org/officeDocument/2006/relationships/hyperlink" Target="http://en.wikipedia.org/wiki/Billboard" TargetMode="External"/><Relationship Id="rId5" Type="http://schemas.openxmlformats.org/officeDocument/2006/relationships/hyperlink" Target="http://en.wikipedia.org/wiki/Technology" TargetMode="External"/><Relationship Id="rId15" Type="http://schemas.openxmlformats.org/officeDocument/2006/relationships/hyperlink" Target="http://en.wikipedia.org/wiki/Website" TargetMode="External"/><Relationship Id="rId10" Type="http://schemas.openxmlformats.org/officeDocument/2006/relationships/hyperlink" Target="http://en.wikipedia.org/wiki/Pamphlet" TargetMode="External"/><Relationship Id="rId4" Type="http://schemas.openxmlformats.org/officeDocument/2006/relationships/webSettings" Target="webSettings.xml"/><Relationship Id="rId9" Type="http://schemas.openxmlformats.org/officeDocument/2006/relationships/hyperlink" Target="http://en.wikipedia.org/wiki/Newspaper" TargetMode="External"/><Relationship Id="rId14" Type="http://schemas.openxmlformats.org/officeDocument/2006/relationships/hyperlink" Target="http://en.wikipedia.org/wiki/E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Wm Thorne</dc:creator>
  <cp:keywords/>
  <dc:description/>
  <cp:lastModifiedBy>Wm Thorne</cp:lastModifiedBy>
  <cp:revision>16</cp:revision>
  <dcterms:created xsi:type="dcterms:W3CDTF">2017-04-19T00:53:00Z</dcterms:created>
  <dcterms:modified xsi:type="dcterms:W3CDTF">2021-11-20T20:44:00Z</dcterms:modified>
</cp:coreProperties>
</file>